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89C" w:rsidRPr="0054389C"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#9</w:t>
      </w:r>
      <w:r>
        <w:rPr>
          <w:rFonts w:ascii="Arial" w:eastAsia="宋体" w:hAnsi="Arial" w:cs="Arial"/>
          <w:b/>
          <w:sz w:val="24"/>
          <w:lang w:val="en-GB" w:eastAsia="ko-KR"/>
        </w:rPr>
        <w:t>8</w:t>
      </w:r>
      <w:r w:rsidR="00E117CE">
        <w:rPr>
          <w:rFonts w:ascii="Arial" w:eastAsia="宋体" w:hAnsi="Arial" w:cs="Arial" w:hint="eastAsia"/>
          <w:b/>
          <w:sz w:val="24"/>
          <w:lang w:val="en-GB"/>
        </w:rPr>
        <w:t>bis</w:t>
      </w:r>
      <w:r w:rsidR="00E117CE">
        <w:rPr>
          <w:rFonts w:ascii="Arial" w:eastAsia="宋体" w:hAnsi="Arial" w:cs="Arial"/>
          <w:b/>
          <w:sz w:val="24"/>
          <w:lang w:val="en-GB" w:eastAsia="ko-KR"/>
        </w:rPr>
        <w:t>-</w:t>
      </w:r>
      <w:r w:rsidR="003375CC">
        <w:rPr>
          <w:rFonts w:ascii="Arial" w:eastAsia="宋体" w:hAnsi="Arial" w:cs="Arial"/>
          <w:b/>
          <w:sz w:val="24"/>
          <w:lang w:val="en-GB" w:eastAsia="ko-KR"/>
        </w:rPr>
        <w:t>e</w:t>
      </w:r>
      <w:r w:rsidRPr="00B40311">
        <w:rPr>
          <w:rFonts w:ascii="Arial" w:eastAsia="宋体" w:hAnsi="Arial" w:cs="Arial"/>
          <w:b/>
          <w:sz w:val="24"/>
          <w:lang w:val="en-GB" w:eastAsia="ko-KR"/>
        </w:rPr>
        <w:t xml:space="preserve"> </w:t>
      </w:r>
      <w:r w:rsidRPr="00B40311">
        <w:rPr>
          <w:rFonts w:ascii="Arial" w:eastAsia="宋体" w:hAnsi="Arial" w:cs="Arial"/>
          <w:b/>
          <w:sz w:val="24"/>
          <w:lang w:val="en-GB" w:eastAsia="ko-KR"/>
        </w:rPr>
        <w:tab/>
      </w:r>
      <w:r w:rsidRPr="00B40311">
        <w:rPr>
          <w:rFonts w:ascii="Arial" w:eastAsia="宋体" w:hAnsi="Arial" w:cs="Arial" w:hint="eastAsia"/>
          <w:b/>
          <w:sz w:val="24"/>
          <w:lang w:val="en-GB" w:eastAsia="ko-KR"/>
        </w:rPr>
        <w:tab/>
      </w:r>
      <w:r w:rsidR="0004275B" w:rsidRPr="0004275B">
        <w:rPr>
          <w:rFonts w:ascii="Arial" w:eastAsia="宋体" w:hAnsi="Arial" w:cs="Arial"/>
          <w:b/>
          <w:sz w:val="24"/>
          <w:lang w:val="en-GB" w:eastAsia="ko-KR"/>
        </w:rPr>
        <w:t>R4-210</w:t>
      </w:r>
      <w:r w:rsidR="00DE581D">
        <w:rPr>
          <w:rFonts w:ascii="Arial" w:eastAsia="宋体" w:hAnsi="Arial" w:cs="Arial"/>
          <w:b/>
          <w:sz w:val="24"/>
          <w:lang w:val="en-GB" w:eastAsia="ko-KR"/>
        </w:rPr>
        <w:t>4692</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E-meeting</w:t>
      </w:r>
      <w:r w:rsidRPr="00B40311">
        <w:rPr>
          <w:rFonts w:ascii="Arial" w:eastAsia="宋体" w:hAnsi="Arial" w:cs="Arial"/>
          <w:b/>
          <w:sz w:val="24"/>
          <w:lang w:val="en-GB" w:eastAsia="ko-KR"/>
        </w:rPr>
        <w:t xml:space="preserve">, </w:t>
      </w:r>
      <w:r w:rsidR="00DE581D" w:rsidRPr="00DE581D">
        <w:rPr>
          <w:rFonts w:ascii="Arial" w:eastAsia="宋体" w:hAnsi="Arial" w:cs="Arial"/>
          <w:b/>
          <w:sz w:val="24"/>
          <w:lang w:val="en-GB" w:eastAsia="ko-KR"/>
        </w:rPr>
        <w:t>12</w:t>
      </w:r>
      <w:r w:rsidRPr="00DE581D">
        <w:rPr>
          <w:rFonts w:ascii="Arial" w:eastAsia="宋体" w:hAnsi="Arial" w:cs="Arial" w:hint="eastAsia"/>
          <w:b/>
          <w:sz w:val="24"/>
          <w:vertAlign w:val="superscript"/>
          <w:lang w:val="en-GB" w:eastAsia="ko-KR"/>
        </w:rPr>
        <w:t>th</w:t>
      </w:r>
      <w:r w:rsidRPr="00DE581D">
        <w:rPr>
          <w:rFonts w:ascii="Arial" w:eastAsia="宋体" w:hAnsi="Arial" w:cs="Arial"/>
          <w:b/>
          <w:sz w:val="24"/>
          <w:lang w:val="en-GB" w:eastAsia="ko-KR"/>
        </w:rPr>
        <w:t xml:space="preserve"> </w:t>
      </w:r>
      <w:r w:rsidR="00DE581D" w:rsidRPr="00DE581D">
        <w:rPr>
          <w:rFonts w:ascii="Arial" w:eastAsia="宋体" w:hAnsi="Arial" w:cs="Arial" w:hint="eastAsia"/>
          <w:b/>
          <w:sz w:val="24"/>
          <w:lang w:val="en-GB"/>
        </w:rPr>
        <w:t>Apr</w:t>
      </w:r>
      <w:r w:rsidR="00DE581D" w:rsidRPr="00DE581D">
        <w:rPr>
          <w:rFonts w:ascii="Arial" w:eastAsia="宋体" w:hAnsi="Arial" w:cs="Arial"/>
          <w:b/>
          <w:sz w:val="24"/>
          <w:lang w:val="en-GB" w:eastAsia="ko-KR"/>
        </w:rPr>
        <w:t>– 20</w:t>
      </w:r>
      <w:r w:rsidRPr="00DE581D">
        <w:rPr>
          <w:rFonts w:ascii="Arial" w:eastAsia="宋体" w:hAnsi="Arial" w:cs="Arial" w:hint="eastAsia"/>
          <w:b/>
          <w:sz w:val="24"/>
          <w:vertAlign w:val="superscript"/>
          <w:lang w:val="en-GB" w:eastAsia="ko-KR"/>
        </w:rPr>
        <w:t>th</w:t>
      </w:r>
      <w:r w:rsidRPr="00DE581D">
        <w:rPr>
          <w:rFonts w:ascii="Arial" w:eastAsia="宋体" w:hAnsi="Arial" w:cs="Arial"/>
          <w:b/>
          <w:sz w:val="24"/>
          <w:lang w:val="en-GB" w:eastAsia="ko-KR"/>
        </w:rPr>
        <w:t xml:space="preserve"> </w:t>
      </w:r>
      <w:r w:rsidR="00DE581D" w:rsidRPr="00DE581D">
        <w:rPr>
          <w:rFonts w:ascii="Arial" w:eastAsia="宋体" w:hAnsi="Arial" w:cs="Arial"/>
          <w:b/>
          <w:sz w:val="24"/>
          <w:lang w:val="en-GB" w:eastAsia="ko-KR"/>
        </w:rPr>
        <w:t>Apr</w:t>
      </w:r>
      <w:r w:rsidRPr="00DE581D">
        <w:rPr>
          <w:rFonts w:ascii="Arial" w:eastAsia="宋体" w:hAnsi="Arial" w:cs="Arial"/>
          <w:b/>
          <w:sz w:val="24"/>
          <w:lang w:val="en-GB" w:eastAsia="ko-KR"/>
        </w:rPr>
        <w:t>,</w:t>
      </w:r>
      <w:r w:rsidRPr="00DE581D">
        <w:rPr>
          <w:rFonts w:ascii="Arial" w:eastAsia="宋体" w:hAnsi="Arial" w:cs="Arial" w:hint="eastAsia"/>
          <w:b/>
          <w:sz w:val="24"/>
          <w:lang w:val="en-GB" w:eastAsia="ko-KR"/>
        </w:rPr>
        <w:t xml:space="preserve"> 20</w:t>
      </w:r>
      <w:r w:rsidRPr="00DE581D">
        <w:rPr>
          <w:rFonts w:ascii="Arial" w:eastAsia="宋体" w:hAnsi="Arial" w:cs="Arial"/>
          <w:b/>
          <w:sz w:val="24"/>
          <w:lang w:val="en-GB" w:eastAsia="ko-KR"/>
        </w:rPr>
        <w:t>21</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0476CF" w:rsidRPr="000476CF">
        <w:rPr>
          <w:rFonts w:ascii="Arial" w:eastAsia="宋体" w:hAnsi="Arial" w:cs="Arial"/>
          <w:b/>
          <w:sz w:val="24"/>
          <w:lang w:val="en-GB" w:eastAsia="ko-KR"/>
        </w:rPr>
        <w:t>Discussion on the remaining issues</w:t>
      </w:r>
      <w:r w:rsidR="007C6B5E">
        <w:rPr>
          <w:rFonts w:ascii="Arial" w:eastAsia="宋体" w:hAnsi="Arial" w:cs="Arial"/>
          <w:b/>
          <w:sz w:val="24"/>
          <w:lang w:val="en-GB" w:eastAsia="ko-KR"/>
        </w:rPr>
        <w:t xml:space="preserve"> </w:t>
      </w:r>
      <w:r w:rsidR="000476CF" w:rsidRPr="000476CF">
        <w:rPr>
          <w:rFonts w:ascii="Arial" w:eastAsia="宋体" w:hAnsi="Arial" w:cs="Arial"/>
          <w:b/>
          <w:sz w:val="24"/>
          <w:lang w:val="en-GB" w:eastAsia="ko-KR"/>
        </w:rPr>
        <w:t>for CSI-RS L3 measurement</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DE581D" w:rsidRPr="00DE581D">
        <w:rPr>
          <w:rFonts w:ascii="Arial" w:eastAsia="宋体" w:hAnsi="Arial" w:cs="Arial"/>
          <w:b/>
          <w:sz w:val="24"/>
          <w:lang w:val="en-GB"/>
        </w:rPr>
        <w:t>5</w:t>
      </w:r>
      <w:r w:rsidR="0004275B" w:rsidRPr="00DE581D">
        <w:rPr>
          <w:rFonts w:ascii="Arial" w:eastAsia="宋体" w:hAnsi="Arial" w:cs="Arial"/>
          <w:b/>
          <w:sz w:val="24"/>
          <w:lang w:val="en-GB"/>
        </w:rPr>
        <w:t>.</w:t>
      </w:r>
      <w:r w:rsidR="00DE581D" w:rsidRPr="00DE581D">
        <w:rPr>
          <w:rFonts w:ascii="Arial" w:eastAsia="宋体" w:hAnsi="Arial" w:cs="Arial"/>
          <w:b/>
          <w:sz w:val="24"/>
          <w:lang w:val="en-GB"/>
        </w:rPr>
        <w:t>7</w:t>
      </w:r>
      <w:r w:rsidR="0004275B" w:rsidRPr="00DE581D">
        <w:rPr>
          <w:rFonts w:ascii="Arial" w:eastAsia="宋体" w:hAnsi="Arial" w:cs="Arial"/>
          <w:b/>
          <w:sz w:val="24"/>
          <w:lang w:val="en-GB"/>
        </w:rPr>
        <w:t>.1</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bookmarkStart w:id="0" w:name="_GoBack"/>
      <w:bookmarkEnd w:id="0"/>
    </w:p>
    <w:p w:rsidR="001D0568"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Pr="000D163E">
        <w:rPr>
          <w:rFonts w:ascii="Times New Roman" w:hAnsi="Times New Roman" w:cs="Times New Roman"/>
          <w:sz w:val="20"/>
          <w:szCs w:val="20"/>
        </w:rPr>
        <w:t>n RAN</w:t>
      </w:r>
      <w:r w:rsidR="00E117CE">
        <w:rPr>
          <w:rFonts w:ascii="Times New Roman" w:hAnsi="Times New Roman" w:cs="Times New Roman"/>
          <w:sz w:val="20"/>
          <w:szCs w:val="20"/>
        </w:rPr>
        <w:t>4#98</w:t>
      </w:r>
      <w:r>
        <w:rPr>
          <w:rFonts w:ascii="Times New Roman" w:hAnsi="Times New Roman" w:cs="Times New Roman"/>
          <w:sz w:val="20"/>
          <w:szCs w:val="20"/>
        </w:rPr>
        <w:t xml:space="preserve">e meeting, </w:t>
      </w:r>
      <w:r w:rsidR="003375CC">
        <w:rPr>
          <w:rFonts w:ascii="Times New Roman" w:hAnsi="Times New Roman" w:cs="Times New Roman"/>
          <w:sz w:val="20"/>
          <w:szCs w:val="20"/>
        </w:rPr>
        <w:t xml:space="preserve">the remaining issues for CSI-RS L3 measurement was discussed and the related WF </w:t>
      </w:r>
      <w:r>
        <w:rPr>
          <w:rFonts w:ascii="Times New Roman" w:hAnsi="Times New Roman" w:cs="Times New Roman"/>
          <w:sz w:val="20"/>
          <w:szCs w:val="20"/>
        </w:rPr>
        <w:t xml:space="preserve">was approved in [1]. </w:t>
      </w:r>
    </w:p>
    <w:tbl>
      <w:tblPr>
        <w:tblW w:w="8317"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17"/>
      </w:tblGrid>
      <w:tr w:rsidR="000D163E" w:rsidTr="00214591">
        <w:trPr>
          <w:trHeight w:val="2117"/>
        </w:trPr>
        <w:tc>
          <w:tcPr>
            <w:tcW w:w="8317" w:type="dxa"/>
          </w:tcPr>
          <w:p w:rsidR="006A16D1" w:rsidRPr="00214591" w:rsidRDefault="001938D4" w:rsidP="00214591">
            <w:pPr>
              <w:pStyle w:val="a9"/>
              <w:numPr>
                <w:ilvl w:val="0"/>
                <w:numId w:val="19"/>
              </w:numPr>
              <w:spacing w:before="0" w:after="120"/>
              <w:rPr>
                <w:kern w:val="24"/>
                <w:sz w:val="20"/>
                <w:szCs w:val="20"/>
              </w:rPr>
            </w:pPr>
            <w:r w:rsidRPr="00214591">
              <w:rPr>
                <w:kern w:val="24"/>
                <w:sz w:val="20"/>
                <w:szCs w:val="20"/>
              </w:rPr>
              <w:t>On CSI-RS resources in the same MO with different offset</w:t>
            </w:r>
          </w:p>
          <w:p w:rsidR="006A16D1" w:rsidRPr="00214591" w:rsidRDefault="001938D4" w:rsidP="00214591">
            <w:pPr>
              <w:pStyle w:val="a9"/>
              <w:numPr>
                <w:ilvl w:val="1"/>
                <w:numId w:val="19"/>
              </w:numPr>
              <w:spacing w:before="0" w:after="120"/>
              <w:rPr>
                <w:kern w:val="24"/>
                <w:sz w:val="20"/>
                <w:szCs w:val="20"/>
              </w:rPr>
            </w:pPr>
            <w:r w:rsidRPr="00214591">
              <w:rPr>
                <w:kern w:val="24"/>
                <w:sz w:val="20"/>
                <w:szCs w:val="20"/>
              </w:rPr>
              <w:t xml:space="preserve">Option 1: All CSI-RS resources in the same MO are configured in the same 5ms window. </w:t>
            </w:r>
          </w:p>
          <w:p w:rsidR="006A16D1" w:rsidRPr="00214591" w:rsidRDefault="001938D4" w:rsidP="00214591">
            <w:pPr>
              <w:pStyle w:val="a9"/>
              <w:numPr>
                <w:ilvl w:val="1"/>
                <w:numId w:val="19"/>
              </w:numPr>
              <w:spacing w:before="0" w:after="120"/>
              <w:rPr>
                <w:kern w:val="24"/>
                <w:sz w:val="20"/>
                <w:szCs w:val="20"/>
              </w:rPr>
            </w:pPr>
            <w:r w:rsidRPr="00214591">
              <w:rPr>
                <w:kern w:val="24"/>
                <w:sz w:val="20"/>
                <w:szCs w:val="20"/>
              </w:rPr>
              <w:t xml:space="preserve">Option 2: Different CSI-RS resources in the same MO may fall in different 5ms window. </w:t>
            </w:r>
          </w:p>
          <w:p w:rsidR="006A16D1" w:rsidRPr="00214591" w:rsidRDefault="001938D4" w:rsidP="00214591">
            <w:pPr>
              <w:pStyle w:val="a9"/>
              <w:numPr>
                <w:ilvl w:val="0"/>
                <w:numId w:val="19"/>
              </w:numPr>
              <w:spacing w:before="0" w:after="120"/>
              <w:rPr>
                <w:kern w:val="24"/>
                <w:sz w:val="20"/>
                <w:szCs w:val="20"/>
              </w:rPr>
            </w:pPr>
            <w:r w:rsidRPr="00214591">
              <w:rPr>
                <w:kern w:val="24"/>
                <w:sz w:val="20"/>
                <w:szCs w:val="20"/>
              </w:rPr>
              <w:t xml:space="preserve">No clarification on refFreqCSI-RS is needed in RAN4. </w:t>
            </w:r>
          </w:p>
          <w:p w:rsidR="006A16D1" w:rsidRPr="00214591" w:rsidRDefault="001938D4" w:rsidP="00214591">
            <w:pPr>
              <w:pStyle w:val="a9"/>
              <w:numPr>
                <w:ilvl w:val="0"/>
                <w:numId w:val="19"/>
              </w:numPr>
              <w:spacing w:before="0" w:after="120"/>
              <w:rPr>
                <w:kern w:val="24"/>
                <w:sz w:val="20"/>
                <w:szCs w:val="20"/>
              </w:rPr>
            </w:pPr>
            <w:r w:rsidRPr="00214591">
              <w:rPr>
                <w:kern w:val="24"/>
                <w:sz w:val="20"/>
                <w:szCs w:val="20"/>
              </w:rPr>
              <w:t>Starting point of 5ms L CSI-RS window is to be specified in R16 with details FFS</w:t>
            </w:r>
          </w:p>
          <w:p w:rsidR="006A16D1" w:rsidRPr="00214591" w:rsidRDefault="001938D4" w:rsidP="00214591">
            <w:pPr>
              <w:pStyle w:val="a9"/>
              <w:numPr>
                <w:ilvl w:val="1"/>
                <w:numId w:val="19"/>
              </w:numPr>
              <w:spacing w:before="0" w:after="120"/>
              <w:rPr>
                <w:kern w:val="24"/>
                <w:sz w:val="20"/>
                <w:szCs w:val="20"/>
              </w:rPr>
            </w:pPr>
            <w:r w:rsidRPr="00214591">
              <w:rPr>
                <w:kern w:val="24"/>
                <w:sz w:val="20"/>
                <w:szCs w:val="20"/>
              </w:rPr>
              <w:t>Option 1: Define the starting point of the 5ms window as the slot boundary of the first configured L3 CSI-RS resource is located.</w:t>
            </w:r>
          </w:p>
          <w:p w:rsidR="006A16D1" w:rsidRPr="00214591" w:rsidRDefault="001938D4" w:rsidP="00214591">
            <w:pPr>
              <w:pStyle w:val="a9"/>
              <w:numPr>
                <w:ilvl w:val="1"/>
                <w:numId w:val="19"/>
              </w:numPr>
              <w:spacing w:before="0" w:after="120"/>
              <w:rPr>
                <w:kern w:val="24"/>
                <w:sz w:val="20"/>
                <w:szCs w:val="20"/>
              </w:rPr>
            </w:pPr>
            <w:r w:rsidRPr="00214591">
              <w:rPr>
                <w:kern w:val="24"/>
                <w:sz w:val="20"/>
                <w:szCs w:val="20"/>
              </w:rPr>
              <w:t>Option 2: Define the starting point of the 5ms window based on the resource with smallest offset which may not be the first resource.</w:t>
            </w:r>
          </w:p>
          <w:p w:rsidR="006A16D1" w:rsidRPr="00214591" w:rsidRDefault="001938D4" w:rsidP="00214591">
            <w:pPr>
              <w:pStyle w:val="a9"/>
              <w:numPr>
                <w:ilvl w:val="1"/>
                <w:numId w:val="19"/>
              </w:numPr>
              <w:spacing w:before="0" w:after="120"/>
              <w:rPr>
                <w:kern w:val="24"/>
                <w:sz w:val="20"/>
                <w:szCs w:val="20"/>
              </w:rPr>
            </w:pPr>
            <w:r w:rsidRPr="00214591">
              <w:rPr>
                <w:kern w:val="24"/>
                <w:sz w:val="20"/>
                <w:szCs w:val="20"/>
              </w:rPr>
              <w:t>Other options are not precluded.MG sharing mechanism between SSB based and CSI-RS based L3 measurement</w:t>
            </w:r>
          </w:p>
          <w:p w:rsidR="006A16D1" w:rsidRPr="00214591" w:rsidRDefault="001938D4" w:rsidP="00214591">
            <w:pPr>
              <w:pStyle w:val="a9"/>
              <w:numPr>
                <w:ilvl w:val="0"/>
                <w:numId w:val="19"/>
              </w:numPr>
              <w:spacing w:before="0" w:after="120"/>
              <w:rPr>
                <w:kern w:val="24"/>
                <w:sz w:val="20"/>
                <w:szCs w:val="20"/>
              </w:rPr>
            </w:pPr>
            <w:r w:rsidRPr="00214591">
              <w:rPr>
                <w:kern w:val="24"/>
                <w:sz w:val="20"/>
                <w:szCs w:val="20"/>
              </w:rPr>
              <w:t>Gap sharing mechanism defined in 9.1.2 should be applicable to inter-frequency CSI-RS measurement</w:t>
            </w:r>
          </w:p>
          <w:p w:rsidR="006A16D1" w:rsidRPr="00214591" w:rsidRDefault="001938D4" w:rsidP="00214591">
            <w:pPr>
              <w:pStyle w:val="a9"/>
              <w:numPr>
                <w:ilvl w:val="2"/>
                <w:numId w:val="19"/>
              </w:numPr>
              <w:spacing w:before="0" w:after="120"/>
              <w:rPr>
                <w:kern w:val="24"/>
                <w:sz w:val="20"/>
                <w:szCs w:val="20"/>
              </w:rPr>
            </w:pPr>
            <w:r w:rsidRPr="00214591">
              <w:rPr>
                <w:kern w:val="24"/>
                <w:sz w:val="20"/>
                <w:szCs w:val="20"/>
              </w:rPr>
              <w:t xml:space="preserve">CSI-RS L3 and SSB L3 are considered as different frequency layers regardless they are configured in the same or different MO </w:t>
            </w:r>
          </w:p>
          <w:p w:rsidR="006A16D1" w:rsidRPr="00214591" w:rsidRDefault="001938D4" w:rsidP="00214591">
            <w:pPr>
              <w:pStyle w:val="a9"/>
              <w:numPr>
                <w:ilvl w:val="2"/>
                <w:numId w:val="19"/>
              </w:numPr>
              <w:spacing w:before="0" w:after="120"/>
              <w:rPr>
                <w:kern w:val="24"/>
                <w:sz w:val="20"/>
                <w:szCs w:val="20"/>
              </w:rPr>
            </w:pPr>
            <w:r w:rsidRPr="00214591">
              <w:rPr>
                <w:kern w:val="24"/>
                <w:sz w:val="20"/>
                <w:szCs w:val="20"/>
              </w:rPr>
              <w:t>CSI-RS and SSB based L3 measurements are subject to the same value of parameter X corresponding to measGapSharingScheme</w:t>
            </w:r>
          </w:p>
          <w:p w:rsidR="006A16D1" w:rsidRPr="00214591" w:rsidRDefault="001938D4" w:rsidP="00214591">
            <w:pPr>
              <w:pStyle w:val="a9"/>
              <w:numPr>
                <w:ilvl w:val="0"/>
                <w:numId w:val="19"/>
              </w:numPr>
              <w:spacing w:before="0" w:after="120"/>
              <w:rPr>
                <w:kern w:val="24"/>
                <w:sz w:val="20"/>
                <w:szCs w:val="20"/>
              </w:rPr>
            </w:pPr>
            <w:r w:rsidRPr="00214591">
              <w:rPr>
                <w:kern w:val="24"/>
                <w:sz w:val="20"/>
                <w:szCs w:val="20"/>
              </w:rPr>
              <w:t>On Scheduling restriction</w:t>
            </w:r>
          </w:p>
          <w:p w:rsidR="006A16D1" w:rsidRPr="00214591" w:rsidRDefault="001938D4" w:rsidP="00214591">
            <w:pPr>
              <w:pStyle w:val="a9"/>
              <w:numPr>
                <w:ilvl w:val="1"/>
                <w:numId w:val="19"/>
              </w:numPr>
              <w:spacing w:before="0" w:after="120"/>
              <w:rPr>
                <w:kern w:val="24"/>
                <w:sz w:val="20"/>
                <w:szCs w:val="20"/>
              </w:rPr>
            </w:pPr>
            <w:r w:rsidRPr="00214591">
              <w:rPr>
                <w:kern w:val="24"/>
                <w:sz w:val="20"/>
                <w:szCs w:val="20"/>
              </w:rPr>
              <w:t>On intra-frequency measurement scheduling restriction for TDD band</w:t>
            </w:r>
          </w:p>
          <w:p w:rsidR="006A16D1" w:rsidRPr="00214591" w:rsidRDefault="001938D4" w:rsidP="00214591">
            <w:pPr>
              <w:pStyle w:val="a9"/>
              <w:numPr>
                <w:ilvl w:val="2"/>
                <w:numId w:val="19"/>
              </w:numPr>
              <w:spacing w:before="0" w:after="120"/>
              <w:rPr>
                <w:kern w:val="24"/>
                <w:sz w:val="20"/>
                <w:szCs w:val="20"/>
              </w:rPr>
            </w:pPr>
            <w:r w:rsidRPr="00214591">
              <w:rPr>
                <w:kern w:val="24"/>
                <w:sz w:val="20"/>
                <w:szCs w:val="20"/>
              </w:rPr>
              <w:t xml:space="preserve">Option 1: When UE performs CSI-RS intra-frequency measurements in a TDD band, UE is not expected to transmit on data OFDM symbols overlapped by CSI-RS resource symbols to be measured, and 1 OFDM symbols before and after each consecutive CSI-RS symbols, where the serving cell is taken as the symbol level timing reference. </w:t>
            </w:r>
          </w:p>
          <w:p w:rsidR="006A16D1" w:rsidRPr="00214591" w:rsidRDefault="001938D4" w:rsidP="00214591">
            <w:pPr>
              <w:pStyle w:val="a9"/>
              <w:numPr>
                <w:ilvl w:val="2"/>
                <w:numId w:val="19"/>
              </w:numPr>
              <w:spacing w:before="0" w:after="120"/>
              <w:rPr>
                <w:kern w:val="24"/>
                <w:sz w:val="20"/>
                <w:szCs w:val="20"/>
              </w:rPr>
            </w:pPr>
            <w:r w:rsidRPr="00214591">
              <w:rPr>
                <w:kern w:val="24"/>
                <w:sz w:val="20"/>
                <w:szCs w:val="20"/>
              </w:rPr>
              <w:t>Option 2: When UE performs CSI-RS intra-frequency measurements in a TDD band, UE is not expected to transmit PUCCH/PUSCH/SRS on CSI-RS resource symbols to be measured, and on 1 OFDM symbol before and after each consecutive CSI-RS symbols to be measured.</w:t>
            </w:r>
          </w:p>
          <w:p w:rsidR="006A16D1" w:rsidRPr="00214591" w:rsidRDefault="001938D4" w:rsidP="00214591">
            <w:pPr>
              <w:pStyle w:val="a9"/>
              <w:numPr>
                <w:ilvl w:val="1"/>
                <w:numId w:val="19"/>
              </w:numPr>
              <w:spacing w:before="0" w:after="120"/>
              <w:rPr>
                <w:kern w:val="24"/>
                <w:sz w:val="20"/>
                <w:szCs w:val="20"/>
              </w:rPr>
            </w:pPr>
            <w:r w:rsidRPr="00214591">
              <w:rPr>
                <w:kern w:val="24"/>
                <w:sz w:val="20"/>
                <w:szCs w:val="20"/>
              </w:rPr>
              <w:lastRenderedPageBreak/>
              <w:t xml:space="preserve">For intra-band carrier aggregation, the scheduling restriction due to a given serving cell should also apply to all other serving cells in the same band. </w:t>
            </w:r>
          </w:p>
          <w:p w:rsidR="006A16D1" w:rsidRPr="00214591" w:rsidRDefault="001938D4" w:rsidP="00214591">
            <w:pPr>
              <w:pStyle w:val="a9"/>
              <w:numPr>
                <w:ilvl w:val="1"/>
                <w:numId w:val="19"/>
              </w:numPr>
              <w:spacing w:before="0" w:after="120"/>
              <w:rPr>
                <w:kern w:val="24"/>
                <w:sz w:val="20"/>
                <w:szCs w:val="20"/>
              </w:rPr>
            </w:pPr>
            <w:r w:rsidRPr="00214591">
              <w:rPr>
                <w:kern w:val="24"/>
                <w:sz w:val="20"/>
                <w:szCs w:val="20"/>
              </w:rPr>
              <w:t>For inter-band carrier aggregation in FR2, there are no scheduling restrictions on the serving cells in the bands due to CSI-RS based measurement in different bands, provided that UE is capable of independent beam management on this FR2 band pair.</w:t>
            </w:r>
          </w:p>
          <w:p w:rsidR="004040B9" w:rsidRPr="00214591" w:rsidRDefault="001938D4" w:rsidP="00214591">
            <w:pPr>
              <w:pStyle w:val="a9"/>
              <w:numPr>
                <w:ilvl w:val="1"/>
                <w:numId w:val="19"/>
              </w:numPr>
              <w:spacing w:before="0" w:after="120"/>
              <w:rPr>
                <w:kern w:val="24"/>
                <w:sz w:val="20"/>
                <w:szCs w:val="20"/>
              </w:rPr>
            </w:pPr>
            <w:r w:rsidRPr="00214591">
              <w:rPr>
                <w:kern w:val="24"/>
                <w:sz w:val="20"/>
                <w:szCs w:val="20"/>
              </w:rPr>
              <w:t xml:space="preserve">No more clarification on applicability of the scheduling restriction is needed. </w:t>
            </w:r>
          </w:p>
        </w:tc>
      </w:tr>
    </w:tbl>
    <w:p w:rsidR="000D163E" w:rsidRDefault="000D163E">
      <w:pPr>
        <w:rPr>
          <w:rFonts w:ascii="Times New Roman" w:hAnsi="Times New Roman" w:cs="Times New Roman"/>
          <w:sz w:val="20"/>
          <w:szCs w:val="20"/>
        </w:rPr>
      </w:pPr>
      <w:r>
        <w:rPr>
          <w:rFonts w:ascii="Times New Roman" w:hAnsi="Times New Roman" w:cs="Times New Roman"/>
          <w:sz w:val="20"/>
          <w:szCs w:val="20"/>
        </w:rPr>
        <w:lastRenderedPageBreak/>
        <w:t xml:space="preserve">In this contribution, we </w:t>
      </w:r>
      <w:r w:rsidR="00041911">
        <w:rPr>
          <w:rFonts w:ascii="Times New Roman" w:hAnsi="Times New Roman" w:cs="Times New Roman" w:hint="eastAsia"/>
          <w:sz w:val="20"/>
          <w:szCs w:val="20"/>
        </w:rPr>
        <w:t>would</w:t>
      </w:r>
      <w:r w:rsidR="00041911">
        <w:rPr>
          <w:rFonts w:ascii="Times New Roman" w:hAnsi="Times New Roman" w:cs="Times New Roman"/>
          <w:sz w:val="20"/>
          <w:szCs w:val="20"/>
        </w:rPr>
        <w:t xml:space="preserve"> like to </w:t>
      </w:r>
      <w:r w:rsidR="003C7120">
        <w:rPr>
          <w:rFonts w:ascii="Times New Roman" w:hAnsi="Times New Roman" w:cs="Times New Roman"/>
          <w:sz w:val="20"/>
          <w:szCs w:val="20"/>
        </w:rPr>
        <w:t xml:space="preserve">have some further </w:t>
      </w:r>
      <w:r>
        <w:rPr>
          <w:rFonts w:ascii="Times New Roman" w:hAnsi="Times New Roman" w:cs="Times New Roman"/>
          <w:sz w:val="20"/>
          <w:szCs w:val="20"/>
        </w:rPr>
        <w:t>discuss</w:t>
      </w:r>
      <w:r w:rsidR="003C7120">
        <w:rPr>
          <w:rFonts w:ascii="Times New Roman" w:hAnsi="Times New Roman" w:cs="Times New Roman"/>
          <w:sz w:val="20"/>
          <w:szCs w:val="20"/>
        </w:rPr>
        <w:t>ion on</w:t>
      </w:r>
      <w:r>
        <w:rPr>
          <w:rFonts w:ascii="Times New Roman" w:hAnsi="Times New Roman" w:cs="Times New Roman"/>
          <w:sz w:val="20"/>
          <w:szCs w:val="20"/>
        </w:rPr>
        <w:t xml:space="preserve"> the </w:t>
      </w:r>
      <w:r w:rsidR="00041911">
        <w:rPr>
          <w:rFonts w:ascii="Times New Roman" w:hAnsi="Times New Roman" w:cs="Times New Roman"/>
          <w:sz w:val="20"/>
          <w:szCs w:val="20"/>
        </w:rPr>
        <w:t>remaining issues</w:t>
      </w:r>
      <w:r>
        <w:rPr>
          <w:rFonts w:ascii="Times New Roman" w:hAnsi="Times New Roman" w:cs="Times New Roman"/>
          <w:sz w:val="20"/>
          <w:szCs w:val="20"/>
        </w:rPr>
        <w:t xml:space="preserve"> for </w:t>
      </w:r>
      <w:r w:rsidR="00041911">
        <w:rPr>
          <w:rFonts w:ascii="Times New Roman" w:hAnsi="Times New Roman" w:cs="Times New Roman"/>
          <w:sz w:val="20"/>
          <w:szCs w:val="20"/>
        </w:rPr>
        <w:t>CSI-RS L3 measurement</w:t>
      </w:r>
      <w:r>
        <w:rPr>
          <w:rFonts w:ascii="Times New Roman" w:hAnsi="Times New Roman" w:cs="Times New Roman"/>
          <w:sz w:val="20"/>
          <w:szCs w:val="20"/>
        </w:rPr>
        <w:t xml:space="preserve"> and provide our proposals.</w:t>
      </w:r>
    </w:p>
    <w:p w:rsidR="00041911" w:rsidRDefault="000D163E" w:rsidP="00041911">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Discussion</w:t>
      </w:r>
    </w:p>
    <w:p w:rsidR="00854F08" w:rsidRPr="000E7FE3" w:rsidRDefault="00854F08" w:rsidP="00854F08">
      <w:pPr>
        <w:pStyle w:val="2"/>
        <w:snapToGrid w:val="0"/>
        <w:spacing w:before="120" w:after="120" w:line="240" w:lineRule="auto"/>
        <w:rPr>
          <w:rFonts w:ascii="Times New Roman" w:hAnsi="Times New Roman" w:cs="Times New Roman"/>
          <w:sz w:val="24"/>
        </w:rPr>
      </w:pPr>
      <w:r>
        <w:rPr>
          <w:rFonts w:ascii="Times New Roman" w:hAnsi="Times New Roman" w:cs="Times New Roman"/>
          <w:sz w:val="24"/>
        </w:rPr>
        <w:t>2.2</w:t>
      </w:r>
      <w:r>
        <w:rPr>
          <w:rFonts w:ascii="Times New Roman" w:hAnsi="Times New Roman" w:cs="Times New Roman"/>
          <w:sz w:val="24"/>
        </w:rPr>
        <w:tab/>
      </w:r>
      <w:r>
        <w:rPr>
          <w:rFonts w:ascii="Times New Roman" w:hAnsi="Times New Roman" w:cs="Times New Roman"/>
          <w:sz w:val="24"/>
        </w:rPr>
        <w:tab/>
      </w:r>
      <w:r w:rsidRPr="000E7FE3">
        <w:rPr>
          <w:rFonts w:ascii="Times New Roman" w:hAnsi="Times New Roman" w:cs="Times New Roman"/>
          <w:sz w:val="24"/>
        </w:rPr>
        <w:t>UL scheduling restriction for CSI-RS intra-frequency measurements</w:t>
      </w:r>
    </w:p>
    <w:p w:rsidR="00854F08" w:rsidRDefault="00854F08" w:rsidP="00854F08">
      <w:pPr>
        <w:rPr>
          <w:rFonts w:ascii="Times New Roman" w:hAnsi="Times New Roman" w:cs="Times New Roman"/>
          <w:sz w:val="20"/>
          <w:szCs w:val="20"/>
        </w:rPr>
      </w:pPr>
      <w:r>
        <w:rPr>
          <w:rFonts w:ascii="Times New Roman" w:hAnsi="Times New Roman" w:cs="Times New Roman"/>
          <w:sz w:val="20"/>
          <w:szCs w:val="20"/>
        </w:rPr>
        <w:t>In Rel-15, w</w:t>
      </w:r>
      <w:r w:rsidRPr="006C0DDA">
        <w:rPr>
          <w:rFonts w:ascii="Times New Roman" w:hAnsi="Times New Roman" w:cs="Times New Roman"/>
          <w:sz w:val="20"/>
          <w:szCs w:val="20"/>
        </w:rPr>
        <w:t>hen UE performs</w:t>
      </w:r>
      <w:r>
        <w:rPr>
          <w:rFonts w:ascii="Times New Roman" w:hAnsi="Times New Roman" w:cs="Times New Roman"/>
          <w:sz w:val="20"/>
          <w:szCs w:val="20"/>
        </w:rPr>
        <w:t xml:space="preserve"> SSB based intra-frequency measurement on a TDD band, the UE is not expected to transmit data on SSB symbols configured to be measured, and on 1 data symbol before/after each consecutive SSB symbols configured to be measured.</w:t>
      </w:r>
      <w:r>
        <w:rPr>
          <w:rFonts w:ascii="Times New Roman" w:hAnsi="Times New Roman" w:cs="Times New Roman" w:hint="eastAsia"/>
          <w:sz w:val="20"/>
          <w:szCs w:val="20"/>
        </w:rPr>
        <w:t xml:space="preserve"> </w:t>
      </w:r>
      <w:r>
        <w:rPr>
          <w:rFonts w:ascii="Times New Roman" w:hAnsi="Times New Roman" w:cs="Times New Roman"/>
          <w:sz w:val="20"/>
          <w:szCs w:val="20"/>
        </w:rPr>
        <w:t>And when UE performs CSI-RS based intra-frequency measurement on a TDD band, the UE shall follow the same UE measurement behavior as SSB based measurement. Thus, we think option 1 in WF is more appropriate to define the UL scheduling restriction requirement for CSI-RS intra-frequency measurement.</w:t>
      </w:r>
    </w:p>
    <w:p w:rsidR="00854F08" w:rsidRPr="00D35F65" w:rsidRDefault="00854F08" w:rsidP="00D35F65">
      <w:pPr>
        <w:spacing w:before="240" w:after="240"/>
        <w:rPr>
          <w:rFonts w:ascii="Times New Roman" w:hAnsi="Times New Roman" w:cs="Times New Roman"/>
          <w:b/>
          <w:sz w:val="20"/>
          <w:szCs w:val="20"/>
        </w:rPr>
      </w:pPr>
      <w:r w:rsidRPr="0046397C">
        <w:rPr>
          <w:rFonts w:ascii="Times New Roman" w:hAnsi="Times New Roman" w:cs="Times New Roman"/>
          <w:b/>
          <w:sz w:val="20"/>
          <w:szCs w:val="20"/>
        </w:rPr>
        <w:t xml:space="preserve">Proposal 1: When UE performs CSI-RS intra-frequency measurements in a TDD band, UE is not expected to transmit on data OFDM symbols overlapped by CSI-RS resource symbols to be measured, and 1 OFDM symbols before and after each consecutive CSI-RS symbols, where the serving cell is taken as the symbol level timing reference. </w:t>
      </w:r>
    </w:p>
    <w:p w:rsidR="003C7120" w:rsidRPr="0046397C" w:rsidRDefault="003C7120" w:rsidP="003C7120">
      <w:pPr>
        <w:pStyle w:val="2"/>
        <w:snapToGrid w:val="0"/>
        <w:spacing w:before="120" w:after="120" w:line="240" w:lineRule="auto"/>
        <w:rPr>
          <w:rFonts w:ascii="Times New Roman" w:hAnsi="Times New Roman" w:cs="Times New Roman"/>
          <w:sz w:val="24"/>
        </w:rPr>
      </w:pPr>
      <w:r>
        <w:rPr>
          <w:rFonts w:ascii="Times New Roman" w:hAnsi="Times New Roman" w:cs="Times New Roman"/>
          <w:sz w:val="24"/>
        </w:rPr>
        <w:t>2.1</w:t>
      </w:r>
      <w:r>
        <w:rPr>
          <w:rFonts w:ascii="Times New Roman" w:hAnsi="Times New Roman" w:cs="Times New Roman"/>
          <w:sz w:val="24"/>
        </w:rPr>
        <w:tab/>
      </w:r>
      <w:r>
        <w:rPr>
          <w:rFonts w:ascii="Times New Roman" w:hAnsi="Times New Roman" w:cs="Times New Roman"/>
          <w:sz w:val="24"/>
        </w:rPr>
        <w:tab/>
      </w:r>
      <w:r w:rsidRPr="0046397C">
        <w:rPr>
          <w:rFonts w:ascii="Times New Roman" w:hAnsi="Times New Roman" w:cs="Times New Roman" w:hint="eastAsia"/>
          <w:sz w:val="24"/>
        </w:rPr>
        <w:t>T</w:t>
      </w:r>
      <w:r w:rsidRPr="0046397C">
        <w:rPr>
          <w:rFonts w:ascii="Times New Roman" w:hAnsi="Times New Roman" w:cs="Times New Roman"/>
          <w:sz w:val="24"/>
        </w:rPr>
        <w:t>ime domain restriction for CSI-RS resource configuration</w:t>
      </w:r>
    </w:p>
    <w:p w:rsidR="003C7120" w:rsidRDefault="003C7120" w:rsidP="003C7120">
      <w:pPr>
        <w:rPr>
          <w:rFonts w:ascii="Times New Roman" w:hAnsi="Times New Roman" w:cs="Times New Roman"/>
          <w:sz w:val="20"/>
          <w:szCs w:val="20"/>
        </w:rPr>
      </w:pPr>
      <w:r w:rsidRPr="0046397C">
        <w:rPr>
          <w:rFonts w:ascii="Times New Roman" w:hAnsi="Times New Roman" w:cs="Times New Roman" w:hint="eastAsia"/>
          <w:sz w:val="20"/>
          <w:szCs w:val="20"/>
        </w:rPr>
        <w:t>I</w:t>
      </w:r>
      <w:r w:rsidRPr="0046397C">
        <w:rPr>
          <w:rFonts w:ascii="Times New Roman" w:hAnsi="Times New Roman" w:cs="Times New Roman"/>
          <w:sz w:val="20"/>
          <w:szCs w:val="20"/>
        </w:rPr>
        <w:t xml:space="preserve">n </w:t>
      </w:r>
      <w:r>
        <w:rPr>
          <w:rFonts w:ascii="Times New Roman" w:hAnsi="Times New Roman" w:cs="Times New Roman"/>
          <w:sz w:val="20"/>
          <w:szCs w:val="20"/>
        </w:rPr>
        <w:t>RAN4</w:t>
      </w:r>
      <w:r w:rsidRPr="0046397C">
        <w:rPr>
          <w:rFonts w:ascii="Times New Roman" w:hAnsi="Times New Roman" w:cs="Times New Roman"/>
          <w:sz w:val="20"/>
          <w:szCs w:val="20"/>
        </w:rPr>
        <w:t xml:space="preserve">, </w:t>
      </w:r>
      <w:r>
        <w:rPr>
          <w:rFonts w:ascii="Times New Roman" w:hAnsi="Times New Roman" w:cs="Times New Roman"/>
          <w:sz w:val="20"/>
          <w:szCs w:val="20"/>
        </w:rPr>
        <w:t xml:space="preserve">it was agreed that the </w:t>
      </w:r>
      <w:r w:rsidRPr="0046397C">
        <w:rPr>
          <w:rFonts w:ascii="Times New Roman" w:hAnsi="Times New Roman" w:cs="Times New Roman"/>
          <w:sz w:val="20"/>
          <w:szCs w:val="20"/>
        </w:rPr>
        <w:t>CSI-RS measurement requirements apply provided that CSI-RS resources per frequency layers</w:t>
      </w:r>
      <w:r>
        <w:rPr>
          <w:rFonts w:ascii="Times New Roman" w:hAnsi="Times New Roman" w:cs="Times New Roman"/>
          <w:sz w:val="20"/>
          <w:szCs w:val="20"/>
        </w:rPr>
        <w:t xml:space="preserve"> are always configured within 5</w:t>
      </w:r>
      <w:r w:rsidRPr="0046397C">
        <w:rPr>
          <w:rFonts w:ascii="Times New Roman" w:hAnsi="Times New Roman" w:cs="Times New Roman"/>
          <w:sz w:val="20"/>
          <w:szCs w:val="20"/>
        </w:rPr>
        <w:t>ms window</w:t>
      </w:r>
      <w:r>
        <w:rPr>
          <w:rFonts w:ascii="Times New Roman" w:hAnsi="Times New Roman" w:cs="Times New Roman"/>
          <w:sz w:val="20"/>
          <w:szCs w:val="20"/>
        </w:rPr>
        <w:t>. And whether the CSI-RS resources in the same MO shall be configured in the same offset or not is FFS.</w:t>
      </w:r>
      <w:r w:rsidR="00880B48">
        <w:rPr>
          <w:rFonts w:ascii="Times New Roman" w:hAnsi="Times New Roman" w:cs="Times New Roman"/>
          <w:sz w:val="20"/>
          <w:szCs w:val="20"/>
        </w:rPr>
        <w:t xml:space="preserve"> In last meeting, it was proposed in [2] that different CSI-RS resources can fall in different 5ms window occasions, as illustrated in figure 1, the resource periodicity is larger than the window periodicity and the two resources fall in two different window occasions.</w:t>
      </w:r>
    </w:p>
    <w:p w:rsidR="00880B48" w:rsidRDefault="00880B48" w:rsidP="00880B48">
      <w:pPr>
        <w:keepNext/>
      </w:pPr>
      <w:r w:rsidRPr="00880B48">
        <w:rPr>
          <w:rFonts w:ascii="Times New Roman" w:hAnsi="Times New Roman" w:cs="Times New Roman"/>
          <w:noProof/>
          <w:sz w:val="20"/>
          <w:szCs w:val="20"/>
        </w:rPr>
        <w:drawing>
          <wp:inline distT="0" distB="0" distL="0" distR="0" wp14:anchorId="2EAE92CF" wp14:editId="55927640">
            <wp:extent cx="5274310" cy="84328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274310" cy="843280"/>
                    </a:xfrm>
                    <a:prstGeom prst="rect">
                      <a:avLst/>
                    </a:prstGeom>
                  </pic:spPr>
                </pic:pic>
              </a:graphicData>
            </a:graphic>
          </wp:inline>
        </w:drawing>
      </w:r>
    </w:p>
    <w:p w:rsidR="003C7120" w:rsidRPr="00880B48" w:rsidRDefault="00880B48" w:rsidP="00880B48">
      <w:pPr>
        <w:pStyle w:val="aa"/>
        <w:jc w:val="center"/>
        <w:rPr>
          <w:rFonts w:ascii="Times New Roman" w:eastAsiaTheme="minorEastAsia" w:hAnsi="Times New Roman" w:cs="Times New Roman"/>
        </w:rPr>
      </w:pPr>
      <w:r w:rsidRPr="00880B48">
        <w:rPr>
          <w:rFonts w:ascii="Times New Roman" w:eastAsiaTheme="minorEastAsia" w:hAnsi="Times New Roman" w:cs="Times New Roman"/>
        </w:rPr>
        <w:t xml:space="preserve">Figure </w:t>
      </w:r>
      <w:r w:rsidRPr="00880B48">
        <w:rPr>
          <w:rFonts w:ascii="Times New Roman" w:eastAsiaTheme="minorEastAsia" w:hAnsi="Times New Roman" w:cs="Times New Roman"/>
        </w:rPr>
        <w:fldChar w:fldCharType="begin"/>
      </w:r>
      <w:r w:rsidRPr="00880B48">
        <w:rPr>
          <w:rFonts w:ascii="Times New Roman" w:eastAsiaTheme="minorEastAsia" w:hAnsi="Times New Roman" w:cs="Times New Roman"/>
        </w:rPr>
        <w:instrText xml:space="preserve"> SEQ Figure \* ARABIC </w:instrText>
      </w:r>
      <w:r w:rsidRPr="00880B48">
        <w:rPr>
          <w:rFonts w:ascii="Times New Roman" w:eastAsiaTheme="minorEastAsia" w:hAnsi="Times New Roman" w:cs="Times New Roman"/>
        </w:rPr>
        <w:fldChar w:fldCharType="separate"/>
      </w:r>
      <w:r w:rsidR="00C77F2D">
        <w:rPr>
          <w:rFonts w:ascii="Times New Roman" w:eastAsiaTheme="minorEastAsia" w:hAnsi="Times New Roman" w:cs="Times New Roman"/>
          <w:noProof/>
        </w:rPr>
        <w:t>1</w:t>
      </w:r>
      <w:r w:rsidRPr="00880B48">
        <w:rPr>
          <w:rFonts w:ascii="Times New Roman" w:eastAsiaTheme="minorEastAsia" w:hAnsi="Times New Roman" w:cs="Times New Roman"/>
        </w:rPr>
        <w:fldChar w:fldCharType="end"/>
      </w:r>
      <w:r w:rsidRPr="00880B48">
        <w:rPr>
          <w:rFonts w:ascii="Times New Roman" w:eastAsiaTheme="minorEastAsia" w:hAnsi="Times New Roman" w:cs="Times New Roman"/>
        </w:rPr>
        <w:t>: 2 CSI-RS resources in two different windows</w:t>
      </w:r>
    </w:p>
    <w:p w:rsidR="003C7120" w:rsidRDefault="0038521E" w:rsidP="003C7120">
      <w:pPr>
        <w:rPr>
          <w:rFonts w:ascii="Times New Roman" w:hAnsi="Times New Roman" w:cs="Times New Roman"/>
          <w:sz w:val="20"/>
          <w:szCs w:val="20"/>
        </w:rPr>
      </w:pPr>
      <w:r>
        <w:rPr>
          <w:rFonts w:ascii="Times New Roman" w:hAnsi="Times New Roman" w:cs="Times New Roman"/>
          <w:sz w:val="20"/>
          <w:szCs w:val="20"/>
        </w:rPr>
        <w:t xml:space="preserve">As it was agreed to introduce the scheduling restriction for CSI-RS based intra-frequency measurement in </w:t>
      </w:r>
      <w:r w:rsidR="00854F08">
        <w:rPr>
          <w:rFonts w:ascii="Times New Roman" w:hAnsi="Times New Roman" w:cs="Times New Roman"/>
          <w:sz w:val="20"/>
          <w:szCs w:val="20"/>
        </w:rPr>
        <w:t xml:space="preserve">in a TDD band, </w:t>
      </w:r>
      <w:r w:rsidR="00854F08" w:rsidRPr="00854F08">
        <w:rPr>
          <w:rFonts w:ascii="Times New Roman" w:hAnsi="Times New Roman" w:cs="Times New Roman"/>
          <w:sz w:val="20"/>
          <w:szCs w:val="20"/>
        </w:rPr>
        <w:t>UE is not expected to transmit on data OFDM symbols overlapped by CSI-RS resource symbols to be measured, and 1 OFDM symbols before and after each consecutive CSI-RS symbols.</w:t>
      </w:r>
      <w:r w:rsidR="00854F08">
        <w:rPr>
          <w:rFonts w:ascii="Times New Roman" w:hAnsi="Times New Roman" w:cs="Times New Roman"/>
          <w:sz w:val="20"/>
          <w:szCs w:val="20"/>
        </w:rPr>
        <w:t xml:space="preserve"> If different CSI-RS resources fall in </w:t>
      </w:r>
      <w:r w:rsidR="00C77F2D">
        <w:rPr>
          <w:rFonts w:ascii="Times New Roman" w:hAnsi="Times New Roman" w:cs="Times New Roman"/>
          <w:sz w:val="20"/>
          <w:szCs w:val="20"/>
        </w:rPr>
        <w:t xml:space="preserve">2 </w:t>
      </w:r>
      <w:r w:rsidR="00854F08">
        <w:rPr>
          <w:rFonts w:ascii="Times New Roman" w:hAnsi="Times New Roman" w:cs="Times New Roman"/>
          <w:sz w:val="20"/>
          <w:szCs w:val="20"/>
        </w:rPr>
        <w:t>different 5ms window occasions, as illustrated in figure 2</w:t>
      </w:r>
      <w:r w:rsidR="00C77F2D">
        <w:rPr>
          <w:rFonts w:ascii="Times New Roman" w:hAnsi="Times New Roman" w:cs="Times New Roman"/>
          <w:sz w:val="20"/>
          <w:szCs w:val="20"/>
        </w:rPr>
        <w:t xml:space="preserve">, the affected OFDM symbols before and after each consecutive CSI-RS resources will be doubled, it will </w:t>
      </w:r>
      <w:r w:rsidR="00C77F2D">
        <w:rPr>
          <w:rFonts w:ascii="Times New Roman" w:hAnsi="Times New Roman" w:cs="Times New Roman"/>
          <w:sz w:val="20"/>
          <w:szCs w:val="20"/>
        </w:rPr>
        <w:lastRenderedPageBreak/>
        <w:t>suffer the throughput loss from network point of view.</w:t>
      </w:r>
      <w:r w:rsidR="00D35F65">
        <w:rPr>
          <w:rFonts w:ascii="Times New Roman" w:hAnsi="Times New Roman" w:cs="Times New Roman"/>
          <w:sz w:val="20"/>
          <w:szCs w:val="20"/>
        </w:rPr>
        <w:t xml:space="preserve"> In addition, from UE side, different CSI-RS resources in different window will increase the UE complexity.</w:t>
      </w:r>
    </w:p>
    <w:p w:rsidR="00C77F2D" w:rsidRDefault="00C77F2D" w:rsidP="00C77F2D">
      <w:pPr>
        <w:keepNext/>
      </w:pPr>
      <w:r>
        <w:object w:dxaOrig="12891" w:dyaOrig="4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15pt;height:137.6pt" o:ole="">
            <v:imagedata r:id="rId8" o:title=""/>
          </v:shape>
          <o:OLEObject Type="Embed" ProgID="Visio.Drawing.15" ShapeID="_x0000_i1025" DrawAspect="Content" ObjectID="_1678898883" r:id="rId9"/>
        </w:object>
      </w:r>
    </w:p>
    <w:p w:rsidR="00854F08" w:rsidRPr="00D35F65" w:rsidRDefault="00C77F2D" w:rsidP="00D35F65">
      <w:pPr>
        <w:pStyle w:val="aa"/>
        <w:jc w:val="center"/>
        <w:rPr>
          <w:rFonts w:ascii="Times New Roman" w:eastAsiaTheme="minorEastAsia" w:hAnsi="Times New Roman" w:cs="Times New Roman"/>
        </w:rPr>
      </w:pPr>
      <w:r w:rsidRPr="00D35F65">
        <w:rPr>
          <w:rFonts w:ascii="Times New Roman" w:eastAsiaTheme="minorEastAsia" w:hAnsi="Times New Roman" w:cs="Times New Roman"/>
        </w:rPr>
        <w:t xml:space="preserve">Figure </w:t>
      </w:r>
      <w:r w:rsidRPr="00D35F65">
        <w:rPr>
          <w:rFonts w:ascii="Times New Roman" w:eastAsiaTheme="minorEastAsia" w:hAnsi="Times New Roman" w:cs="Times New Roman"/>
        </w:rPr>
        <w:fldChar w:fldCharType="begin"/>
      </w:r>
      <w:r w:rsidRPr="00D35F65">
        <w:rPr>
          <w:rFonts w:ascii="Times New Roman" w:eastAsiaTheme="minorEastAsia" w:hAnsi="Times New Roman" w:cs="Times New Roman"/>
        </w:rPr>
        <w:instrText xml:space="preserve"> SEQ Figure \* ARABIC </w:instrText>
      </w:r>
      <w:r w:rsidRPr="00D35F65">
        <w:rPr>
          <w:rFonts w:ascii="Times New Roman" w:eastAsiaTheme="minorEastAsia" w:hAnsi="Times New Roman" w:cs="Times New Roman"/>
        </w:rPr>
        <w:fldChar w:fldCharType="separate"/>
      </w:r>
      <w:r w:rsidRPr="00D35F65">
        <w:rPr>
          <w:rFonts w:ascii="Times New Roman" w:eastAsiaTheme="minorEastAsia" w:hAnsi="Times New Roman" w:cs="Times New Roman"/>
        </w:rPr>
        <w:t>2</w:t>
      </w:r>
      <w:r w:rsidRPr="00D35F65">
        <w:rPr>
          <w:rFonts w:ascii="Times New Roman" w:eastAsiaTheme="minorEastAsia" w:hAnsi="Times New Roman" w:cs="Times New Roman"/>
        </w:rPr>
        <w:fldChar w:fldCharType="end"/>
      </w:r>
      <w:r w:rsidRPr="00D35F65">
        <w:rPr>
          <w:rFonts w:ascii="Times New Roman" w:eastAsiaTheme="minorEastAsia" w:hAnsi="Times New Roman" w:cs="Times New Roman"/>
        </w:rPr>
        <w:t xml:space="preserve">: </w:t>
      </w:r>
      <w:r w:rsidR="00D35F65" w:rsidRPr="00D35F65">
        <w:rPr>
          <w:rFonts w:ascii="Times New Roman" w:eastAsiaTheme="minorEastAsia" w:hAnsi="Times New Roman" w:cs="Times New Roman"/>
        </w:rPr>
        <w:t>Illustration of scheduling restriction for the case CSI-RS resources fall in different window</w:t>
      </w:r>
    </w:p>
    <w:p w:rsidR="00D35F65" w:rsidRPr="00D35F65" w:rsidRDefault="00D35F65" w:rsidP="003C7120">
      <w:pPr>
        <w:spacing w:before="240" w:after="240"/>
        <w:rPr>
          <w:rFonts w:ascii="Times New Roman" w:hAnsi="Times New Roman" w:cs="Times New Roman"/>
          <w:b/>
          <w:sz w:val="20"/>
          <w:szCs w:val="20"/>
        </w:rPr>
      </w:pPr>
      <w:r w:rsidRPr="00D35F65">
        <w:rPr>
          <w:rFonts w:ascii="Times New Roman" w:hAnsi="Times New Roman" w:cs="Times New Roman" w:hint="eastAsia"/>
          <w:b/>
          <w:sz w:val="20"/>
          <w:szCs w:val="20"/>
        </w:rPr>
        <w:t>O</w:t>
      </w:r>
      <w:r w:rsidRPr="00D35F65">
        <w:rPr>
          <w:rFonts w:ascii="Times New Roman" w:hAnsi="Times New Roman" w:cs="Times New Roman"/>
          <w:b/>
          <w:sz w:val="20"/>
          <w:szCs w:val="20"/>
        </w:rPr>
        <w:t>bservation: If different CSI-RS resources in the same MO fall in different window occasions, the throughput performance degradation is expected from network point of view.</w:t>
      </w:r>
    </w:p>
    <w:p w:rsidR="003C7120" w:rsidRPr="00D35F65" w:rsidRDefault="003C7120" w:rsidP="00D35F65">
      <w:pPr>
        <w:spacing w:before="240" w:after="240"/>
        <w:rPr>
          <w:rFonts w:ascii="Times New Roman" w:hAnsi="Times New Roman" w:cs="Times New Roman"/>
          <w:b/>
          <w:sz w:val="20"/>
          <w:szCs w:val="20"/>
        </w:rPr>
      </w:pPr>
      <w:r w:rsidRPr="00D35F65">
        <w:rPr>
          <w:rFonts w:ascii="Times New Roman" w:hAnsi="Times New Roman" w:cs="Times New Roman" w:hint="eastAsia"/>
          <w:b/>
          <w:sz w:val="20"/>
          <w:szCs w:val="20"/>
        </w:rPr>
        <w:t>P</w:t>
      </w:r>
      <w:r w:rsidRPr="00D35F65">
        <w:rPr>
          <w:rFonts w:ascii="Times New Roman" w:hAnsi="Times New Roman" w:cs="Times New Roman"/>
          <w:b/>
          <w:sz w:val="20"/>
          <w:szCs w:val="20"/>
        </w:rPr>
        <w:t xml:space="preserve">roposal 2: All CSI-RS resources in the same MO </w:t>
      </w:r>
      <w:r w:rsidR="00D35F65" w:rsidRPr="00D35F65">
        <w:rPr>
          <w:rFonts w:ascii="Times New Roman" w:hAnsi="Times New Roman" w:cs="Times New Roman"/>
          <w:b/>
          <w:sz w:val="20"/>
          <w:szCs w:val="20"/>
        </w:rPr>
        <w:t>are configured in the same 5ms window</w:t>
      </w:r>
      <w:r w:rsidRPr="00D35F65">
        <w:rPr>
          <w:rFonts w:ascii="Times New Roman" w:hAnsi="Times New Roman" w:cs="Times New Roman"/>
          <w:b/>
          <w:sz w:val="20"/>
          <w:szCs w:val="20"/>
        </w:rPr>
        <w:t>.</w:t>
      </w:r>
    </w:p>
    <w:p w:rsidR="00B26F4E" w:rsidRPr="004C270B" w:rsidRDefault="00B26F4E" w:rsidP="00B26F4E">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Conclusion</w:t>
      </w:r>
    </w:p>
    <w:p w:rsidR="00EC029E" w:rsidRDefault="00B26F4E" w:rsidP="00041911">
      <w:pPr>
        <w:rPr>
          <w:rFonts w:ascii="Times New Roman" w:hAnsi="Times New Roman" w:cs="Times New Roman"/>
          <w:sz w:val="20"/>
          <w:szCs w:val="20"/>
        </w:rPr>
      </w:pPr>
      <w:r w:rsidRPr="00B26F4E">
        <w:rPr>
          <w:rFonts w:ascii="Times New Roman" w:hAnsi="Times New Roman" w:cs="Times New Roman" w:hint="eastAsia"/>
          <w:sz w:val="20"/>
          <w:szCs w:val="20"/>
        </w:rPr>
        <w:t>I</w:t>
      </w:r>
      <w:r w:rsidRPr="00B26F4E">
        <w:rPr>
          <w:rFonts w:ascii="Times New Roman" w:hAnsi="Times New Roman" w:cs="Times New Roman"/>
          <w:sz w:val="20"/>
          <w:szCs w:val="20"/>
        </w:rPr>
        <w:t>n this</w:t>
      </w:r>
      <w:r>
        <w:rPr>
          <w:rFonts w:ascii="Times New Roman" w:hAnsi="Times New Roman" w:cs="Times New Roman"/>
          <w:sz w:val="20"/>
          <w:szCs w:val="20"/>
        </w:rPr>
        <w:t xml:space="preserve"> contribution, we </w:t>
      </w:r>
      <w:r w:rsidR="00D35F65">
        <w:rPr>
          <w:rFonts w:ascii="Times New Roman" w:hAnsi="Times New Roman" w:cs="Times New Roman"/>
          <w:sz w:val="20"/>
          <w:szCs w:val="20"/>
        </w:rPr>
        <w:t xml:space="preserve">further </w:t>
      </w:r>
      <w:r>
        <w:rPr>
          <w:rFonts w:ascii="Times New Roman" w:hAnsi="Times New Roman" w:cs="Times New Roman"/>
          <w:sz w:val="20"/>
          <w:szCs w:val="20"/>
        </w:rPr>
        <w:t>discussed the remaining issues for CSI-RS L3 measurement and provide our proposals as follows:</w:t>
      </w:r>
    </w:p>
    <w:p w:rsidR="00D35F65" w:rsidRPr="00D35F65" w:rsidRDefault="00D35F65" w:rsidP="00D35F65">
      <w:pPr>
        <w:spacing w:before="240" w:after="240"/>
        <w:rPr>
          <w:rFonts w:ascii="Times New Roman" w:hAnsi="Times New Roman" w:cs="Times New Roman"/>
          <w:b/>
          <w:sz w:val="20"/>
          <w:szCs w:val="20"/>
        </w:rPr>
      </w:pPr>
      <w:r w:rsidRPr="0046397C">
        <w:rPr>
          <w:rFonts w:ascii="Times New Roman" w:hAnsi="Times New Roman" w:cs="Times New Roman"/>
          <w:b/>
          <w:sz w:val="20"/>
          <w:szCs w:val="20"/>
        </w:rPr>
        <w:t xml:space="preserve">Proposal 1: When UE performs CSI-RS intra-frequency measurements in a TDD band, UE is not expected to transmit on data OFDM symbols overlapped by CSI-RS resource symbols to be measured, and 1 OFDM symbols before and after each consecutive CSI-RS symbols, where the serving cell is taken as the symbol level timing reference. </w:t>
      </w:r>
    </w:p>
    <w:p w:rsidR="00D35F65" w:rsidRPr="00D35F65" w:rsidRDefault="00D35F65" w:rsidP="00D35F65">
      <w:pPr>
        <w:spacing w:before="240" w:after="240"/>
        <w:rPr>
          <w:rFonts w:ascii="Times New Roman" w:hAnsi="Times New Roman" w:cs="Times New Roman"/>
          <w:b/>
          <w:sz w:val="20"/>
          <w:szCs w:val="20"/>
        </w:rPr>
      </w:pPr>
      <w:r w:rsidRPr="00D35F65">
        <w:rPr>
          <w:rFonts w:ascii="Times New Roman" w:hAnsi="Times New Roman" w:cs="Times New Roman" w:hint="eastAsia"/>
          <w:b/>
          <w:sz w:val="20"/>
          <w:szCs w:val="20"/>
        </w:rPr>
        <w:t>O</w:t>
      </w:r>
      <w:r w:rsidRPr="00D35F65">
        <w:rPr>
          <w:rFonts w:ascii="Times New Roman" w:hAnsi="Times New Roman" w:cs="Times New Roman"/>
          <w:b/>
          <w:sz w:val="20"/>
          <w:szCs w:val="20"/>
        </w:rPr>
        <w:t>bservation: If different CSI-RS resources in the same MO fall in different window occasions, the throughput performance degradation is expected from network point of view.</w:t>
      </w:r>
    </w:p>
    <w:p w:rsidR="00B26F4E" w:rsidRPr="00B26F4E" w:rsidRDefault="00D35F65" w:rsidP="00B26F4E">
      <w:pPr>
        <w:spacing w:before="240" w:after="240"/>
        <w:rPr>
          <w:rFonts w:ascii="Times New Roman" w:hAnsi="Times New Roman" w:cs="Times New Roman"/>
          <w:b/>
          <w:sz w:val="20"/>
          <w:szCs w:val="20"/>
        </w:rPr>
      </w:pPr>
      <w:r w:rsidRPr="00D35F65">
        <w:rPr>
          <w:rFonts w:ascii="Times New Roman" w:hAnsi="Times New Roman" w:cs="Times New Roman" w:hint="eastAsia"/>
          <w:b/>
          <w:sz w:val="20"/>
          <w:szCs w:val="20"/>
        </w:rPr>
        <w:t>P</w:t>
      </w:r>
      <w:r w:rsidRPr="00D35F65">
        <w:rPr>
          <w:rFonts w:ascii="Times New Roman" w:hAnsi="Times New Roman" w:cs="Times New Roman"/>
          <w:b/>
          <w:sz w:val="20"/>
          <w:szCs w:val="20"/>
        </w:rPr>
        <w:t>roposal 2: All CSI-RS resources in the same MO are configured in the same 5ms window.</w:t>
      </w:r>
      <w:r w:rsidR="00B26F4E" w:rsidRPr="00B26F4E">
        <w:rPr>
          <w:rFonts w:ascii="Times New Roman" w:hAnsi="Times New Roman" w:cs="Times New Roman"/>
          <w:b/>
          <w:sz w:val="20"/>
          <w:szCs w:val="20"/>
        </w:rPr>
        <w:t xml:space="preserve"> </w:t>
      </w:r>
    </w:p>
    <w:p w:rsidR="00B26F4E" w:rsidRPr="004C270B" w:rsidRDefault="00B26F4E" w:rsidP="00B26F4E">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Reference</w:t>
      </w:r>
    </w:p>
    <w:p w:rsidR="00B26F4E" w:rsidRDefault="00B26F4E" w:rsidP="00041911">
      <w:pPr>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1]</w:t>
      </w:r>
      <w:r>
        <w:rPr>
          <w:rFonts w:ascii="Times New Roman" w:hAnsi="Times New Roman" w:cs="Times New Roman"/>
          <w:sz w:val="20"/>
          <w:szCs w:val="20"/>
        </w:rPr>
        <w:tab/>
        <w:t>R4-2</w:t>
      </w:r>
      <w:r w:rsidR="00D35F65">
        <w:rPr>
          <w:rFonts w:ascii="Times New Roman" w:hAnsi="Times New Roman" w:cs="Times New Roman"/>
          <w:sz w:val="20"/>
          <w:szCs w:val="20"/>
        </w:rPr>
        <w:t>103629</w:t>
      </w:r>
      <w:r>
        <w:rPr>
          <w:rFonts w:ascii="Times New Roman" w:hAnsi="Times New Roman" w:cs="Times New Roman"/>
          <w:sz w:val="20"/>
          <w:szCs w:val="20"/>
        </w:rPr>
        <w:tab/>
      </w:r>
      <w:r w:rsidR="00D35F65" w:rsidRPr="00D35F65">
        <w:rPr>
          <w:rFonts w:ascii="Times New Roman" w:hAnsi="Times New Roman" w:cs="Times New Roman"/>
          <w:sz w:val="20"/>
          <w:szCs w:val="20"/>
        </w:rPr>
        <w:t>WF on core part maintenance of CSI-RS based L3 measurement requirements</w:t>
      </w:r>
      <w:r w:rsidRPr="00B26F4E">
        <w:rPr>
          <w:rFonts w:ascii="Times New Roman" w:hAnsi="Times New Roman" w:cs="Times New Roman"/>
          <w:sz w:val="20"/>
          <w:szCs w:val="20"/>
        </w:rPr>
        <w:tab/>
        <w:t>Apple</w:t>
      </w:r>
    </w:p>
    <w:p w:rsidR="00D35F65" w:rsidRPr="00B26F4E" w:rsidRDefault="00D35F65" w:rsidP="00D35F65">
      <w:pPr>
        <w:ind w:left="420" w:hanging="420"/>
        <w:rPr>
          <w:rFonts w:ascii="Times New Roman" w:hAnsi="Times New Roman" w:cs="Times New Roman"/>
          <w:sz w:val="20"/>
          <w:szCs w:val="20"/>
        </w:rPr>
      </w:pPr>
      <w:r>
        <w:rPr>
          <w:rFonts w:ascii="Times New Roman" w:hAnsi="Times New Roman" w:cs="Times New Roman"/>
          <w:sz w:val="20"/>
          <w:szCs w:val="20"/>
        </w:rPr>
        <w:t>[2]</w:t>
      </w:r>
      <w:r>
        <w:rPr>
          <w:rFonts w:ascii="Times New Roman" w:hAnsi="Times New Roman" w:cs="Times New Roman"/>
          <w:sz w:val="20"/>
          <w:szCs w:val="20"/>
        </w:rPr>
        <w:tab/>
      </w:r>
      <w:r w:rsidRPr="00D35F65">
        <w:rPr>
          <w:rFonts w:ascii="Times New Roman" w:hAnsi="Times New Roman" w:cs="Times New Roman"/>
          <w:sz w:val="20"/>
          <w:szCs w:val="20"/>
        </w:rPr>
        <w:t>R4-2101837</w:t>
      </w:r>
      <w:r w:rsidRPr="00D35F65">
        <w:rPr>
          <w:rFonts w:ascii="Times New Roman" w:hAnsi="Times New Roman" w:cs="Times New Roman"/>
          <w:sz w:val="20"/>
          <w:szCs w:val="20"/>
        </w:rPr>
        <w:tab/>
        <w:t>Discussion on remaining issues for CSI-RS based L3 measurement</w:t>
      </w:r>
      <w:r w:rsidRPr="00D35F65">
        <w:rPr>
          <w:rFonts w:ascii="Times New Roman" w:hAnsi="Times New Roman" w:cs="Times New Roman"/>
          <w:sz w:val="20"/>
          <w:szCs w:val="20"/>
        </w:rPr>
        <w:tab/>
        <w:t>Huawei, HiSilicon</w:t>
      </w:r>
    </w:p>
    <w:sectPr w:rsidR="00D35F65" w:rsidRPr="00B26F4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2298" w:rsidRDefault="00922298" w:rsidP="0054389C">
      <w:r>
        <w:separator/>
      </w:r>
    </w:p>
  </w:endnote>
  <w:endnote w:type="continuationSeparator" w:id="0">
    <w:p w:rsidR="00922298" w:rsidRDefault="00922298"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2298" w:rsidRDefault="00922298" w:rsidP="0054389C">
      <w:r>
        <w:separator/>
      </w:r>
    </w:p>
  </w:footnote>
  <w:footnote w:type="continuationSeparator" w:id="0">
    <w:p w:rsidR="00922298" w:rsidRDefault="00922298"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B59E9"/>
    <w:multiLevelType w:val="hybridMultilevel"/>
    <w:tmpl w:val="FDEE61AA"/>
    <w:lvl w:ilvl="0" w:tplc="48E4E062">
      <w:start w:val="1"/>
      <w:numFmt w:val="bullet"/>
      <w:lvlText w:val="•"/>
      <w:lvlJc w:val="left"/>
      <w:pPr>
        <w:tabs>
          <w:tab w:val="num" w:pos="720"/>
        </w:tabs>
        <w:ind w:left="720" w:hanging="360"/>
      </w:pPr>
      <w:rPr>
        <w:rFonts w:ascii="Arial" w:hAnsi="Arial" w:hint="default"/>
      </w:rPr>
    </w:lvl>
    <w:lvl w:ilvl="1" w:tplc="8C5410C2" w:tentative="1">
      <w:start w:val="1"/>
      <w:numFmt w:val="bullet"/>
      <w:lvlText w:val="•"/>
      <w:lvlJc w:val="left"/>
      <w:pPr>
        <w:tabs>
          <w:tab w:val="num" w:pos="1440"/>
        </w:tabs>
        <w:ind w:left="1440" w:hanging="360"/>
      </w:pPr>
      <w:rPr>
        <w:rFonts w:ascii="Arial" w:hAnsi="Arial" w:hint="default"/>
      </w:rPr>
    </w:lvl>
    <w:lvl w:ilvl="2" w:tplc="40AED1AA" w:tentative="1">
      <w:start w:val="1"/>
      <w:numFmt w:val="bullet"/>
      <w:lvlText w:val="•"/>
      <w:lvlJc w:val="left"/>
      <w:pPr>
        <w:tabs>
          <w:tab w:val="num" w:pos="2160"/>
        </w:tabs>
        <w:ind w:left="2160" w:hanging="360"/>
      </w:pPr>
      <w:rPr>
        <w:rFonts w:ascii="Arial" w:hAnsi="Arial" w:hint="default"/>
      </w:rPr>
    </w:lvl>
    <w:lvl w:ilvl="3" w:tplc="DC3ECC14" w:tentative="1">
      <w:start w:val="1"/>
      <w:numFmt w:val="bullet"/>
      <w:lvlText w:val="•"/>
      <w:lvlJc w:val="left"/>
      <w:pPr>
        <w:tabs>
          <w:tab w:val="num" w:pos="2880"/>
        </w:tabs>
        <w:ind w:left="2880" w:hanging="360"/>
      </w:pPr>
      <w:rPr>
        <w:rFonts w:ascii="Arial" w:hAnsi="Arial" w:hint="default"/>
      </w:rPr>
    </w:lvl>
    <w:lvl w:ilvl="4" w:tplc="CB62EA52" w:tentative="1">
      <w:start w:val="1"/>
      <w:numFmt w:val="bullet"/>
      <w:lvlText w:val="•"/>
      <w:lvlJc w:val="left"/>
      <w:pPr>
        <w:tabs>
          <w:tab w:val="num" w:pos="3600"/>
        </w:tabs>
        <w:ind w:left="3600" w:hanging="360"/>
      </w:pPr>
      <w:rPr>
        <w:rFonts w:ascii="Arial" w:hAnsi="Arial" w:hint="default"/>
      </w:rPr>
    </w:lvl>
    <w:lvl w:ilvl="5" w:tplc="DE16A080" w:tentative="1">
      <w:start w:val="1"/>
      <w:numFmt w:val="bullet"/>
      <w:lvlText w:val="•"/>
      <w:lvlJc w:val="left"/>
      <w:pPr>
        <w:tabs>
          <w:tab w:val="num" w:pos="4320"/>
        </w:tabs>
        <w:ind w:left="4320" w:hanging="360"/>
      </w:pPr>
      <w:rPr>
        <w:rFonts w:ascii="Arial" w:hAnsi="Arial" w:hint="default"/>
      </w:rPr>
    </w:lvl>
    <w:lvl w:ilvl="6" w:tplc="CC3C99B0" w:tentative="1">
      <w:start w:val="1"/>
      <w:numFmt w:val="bullet"/>
      <w:lvlText w:val="•"/>
      <w:lvlJc w:val="left"/>
      <w:pPr>
        <w:tabs>
          <w:tab w:val="num" w:pos="5040"/>
        </w:tabs>
        <w:ind w:left="5040" w:hanging="360"/>
      </w:pPr>
      <w:rPr>
        <w:rFonts w:ascii="Arial" w:hAnsi="Arial" w:hint="default"/>
      </w:rPr>
    </w:lvl>
    <w:lvl w:ilvl="7" w:tplc="688C5EDE" w:tentative="1">
      <w:start w:val="1"/>
      <w:numFmt w:val="bullet"/>
      <w:lvlText w:val="•"/>
      <w:lvlJc w:val="left"/>
      <w:pPr>
        <w:tabs>
          <w:tab w:val="num" w:pos="5760"/>
        </w:tabs>
        <w:ind w:left="5760" w:hanging="360"/>
      </w:pPr>
      <w:rPr>
        <w:rFonts w:ascii="Arial" w:hAnsi="Arial" w:hint="default"/>
      </w:rPr>
    </w:lvl>
    <w:lvl w:ilvl="8" w:tplc="DED4FDD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6C14FA"/>
    <w:multiLevelType w:val="hybridMultilevel"/>
    <w:tmpl w:val="CFE637A8"/>
    <w:lvl w:ilvl="0" w:tplc="8470616E">
      <w:start w:val="1"/>
      <w:numFmt w:val="bullet"/>
      <w:lvlText w:val="•"/>
      <w:lvlJc w:val="left"/>
      <w:pPr>
        <w:tabs>
          <w:tab w:val="num" w:pos="720"/>
        </w:tabs>
        <w:ind w:left="720" w:hanging="360"/>
      </w:pPr>
      <w:rPr>
        <w:rFonts w:ascii="Arial" w:hAnsi="Arial" w:hint="default"/>
      </w:rPr>
    </w:lvl>
    <w:lvl w:ilvl="1" w:tplc="41105392" w:tentative="1">
      <w:start w:val="1"/>
      <w:numFmt w:val="bullet"/>
      <w:lvlText w:val="•"/>
      <w:lvlJc w:val="left"/>
      <w:pPr>
        <w:tabs>
          <w:tab w:val="num" w:pos="1440"/>
        </w:tabs>
        <w:ind w:left="1440" w:hanging="360"/>
      </w:pPr>
      <w:rPr>
        <w:rFonts w:ascii="Arial" w:hAnsi="Arial" w:hint="default"/>
      </w:rPr>
    </w:lvl>
    <w:lvl w:ilvl="2" w:tplc="9B72FDB0" w:tentative="1">
      <w:start w:val="1"/>
      <w:numFmt w:val="bullet"/>
      <w:lvlText w:val="•"/>
      <w:lvlJc w:val="left"/>
      <w:pPr>
        <w:tabs>
          <w:tab w:val="num" w:pos="2160"/>
        </w:tabs>
        <w:ind w:left="2160" w:hanging="360"/>
      </w:pPr>
      <w:rPr>
        <w:rFonts w:ascii="Arial" w:hAnsi="Arial" w:hint="default"/>
      </w:rPr>
    </w:lvl>
    <w:lvl w:ilvl="3" w:tplc="0AA6D064" w:tentative="1">
      <w:start w:val="1"/>
      <w:numFmt w:val="bullet"/>
      <w:lvlText w:val="•"/>
      <w:lvlJc w:val="left"/>
      <w:pPr>
        <w:tabs>
          <w:tab w:val="num" w:pos="2880"/>
        </w:tabs>
        <w:ind w:left="2880" w:hanging="360"/>
      </w:pPr>
      <w:rPr>
        <w:rFonts w:ascii="Arial" w:hAnsi="Arial" w:hint="default"/>
      </w:rPr>
    </w:lvl>
    <w:lvl w:ilvl="4" w:tplc="252ECBEC" w:tentative="1">
      <w:start w:val="1"/>
      <w:numFmt w:val="bullet"/>
      <w:lvlText w:val="•"/>
      <w:lvlJc w:val="left"/>
      <w:pPr>
        <w:tabs>
          <w:tab w:val="num" w:pos="3600"/>
        </w:tabs>
        <w:ind w:left="3600" w:hanging="360"/>
      </w:pPr>
      <w:rPr>
        <w:rFonts w:ascii="Arial" w:hAnsi="Arial" w:hint="default"/>
      </w:rPr>
    </w:lvl>
    <w:lvl w:ilvl="5" w:tplc="C334503E" w:tentative="1">
      <w:start w:val="1"/>
      <w:numFmt w:val="bullet"/>
      <w:lvlText w:val="•"/>
      <w:lvlJc w:val="left"/>
      <w:pPr>
        <w:tabs>
          <w:tab w:val="num" w:pos="4320"/>
        </w:tabs>
        <w:ind w:left="4320" w:hanging="360"/>
      </w:pPr>
      <w:rPr>
        <w:rFonts w:ascii="Arial" w:hAnsi="Arial" w:hint="default"/>
      </w:rPr>
    </w:lvl>
    <w:lvl w:ilvl="6" w:tplc="BA362554" w:tentative="1">
      <w:start w:val="1"/>
      <w:numFmt w:val="bullet"/>
      <w:lvlText w:val="•"/>
      <w:lvlJc w:val="left"/>
      <w:pPr>
        <w:tabs>
          <w:tab w:val="num" w:pos="5040"/>
        </w:tabs>
        <w:ind w:left="5040" w:hanging="360"/>
      </w:pPr>
      <w:rPr>
        <w:rFonts w:ascii="Arial" w:hAnsi="Arial" w:hint="default"/>
      </w:rPr>
    </w:lvl>
    <w:lvl w:ilvl="7" w:tplc="8668BBA2" w:tentative="1">
      <w:start w:val="1"/>
      <w:numFmt w:val="bullet"/>
      <w:lvlText w:val="•"/>
      <w:lvlJc w:val="left"/>
      <w:pPr>
        <w:tabs>
          <w:tab w:val="num" w:pos="5760"/>
        </w:tabs>
        <w:ind w:left="5760" w:hanging="360"/>
      </w:pPr>
      <w:rPr>
        <w:rFonts w:ascii="Arial" w:hAnsi="Arial" w:hint="default"/>
      </w:rPr>
    </w:lvl>
    <w:lvl w:ilvl="8" w:tplc="C4F8D7F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A0364A"/>
    <w:multiLevelType w:val="hybridMultilevel"/>
    <w:tmpl w:val="C482446E"/>
    <w:lvl w:ilvl="0" w:tplc="26C847BC">
      <w:start w:val="1"/>
      <w:numFmt w:val="bullet"/>
      <w:lvlText w:val=""/>
      <w:lvlJc w:val="left"/>
      <w:pPr>
        <w:tabs>
          <w:tab w:val="num" w:pos="720"/>
        </w:tabs>
        <w:ind w:left="720" w:hanging="360"/>
      </w:pPr>
      <w:rPr>
        <w:rFonts w:ascii="Wingdings" w:hAnsi="Wingdings" w:hint="default"/>
      </w:rPr>
    </w:lvl>
    <w:lvl w:ilvl="1" w:tplc="9216F38C">
      <w:start w:val="1"/>
      <w:numFmt w:val="bullet"/>
      <w:lvlText w:val="•"/>
      <w:lvlJc w:val="left"/>
      <w:pPr>
        <w:tabs>
          <w:tab w:val="num" w:pos="1440"/>
        </w:tabs>
        <w:ind w:left="1440" w:hanging="360"/>
      </w:pPr>
      <w:rPr>
        <w:rFonts w:ascii="Arial" w:hAnsi="Arial" w:cs="Times New Roman"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A873AD"/>
    <w:multiLevelType w:val="hybridMultilevel"/>
    <w:tmpl w:val="25907A1A"/>
    <w:lvl w:ilvl="0" w:tplc="C26AE47A">
      <w:start w:val="1"/>
      <w:numFmt w:val="bullet"/>
      <w:lvlText w:val="–"/>
      <w:lvlJc w:val="left"/>
      <w:pPr>
        <w:tabs>
          <w:tab w:val="num" w:pos="720"/>
        </w:tabs>
        <w:ind w:left="720" w:hanging="360"/>
      </w:pPr>
      <w:rPr>
        <w:rFonts w:ascii="Arial" w:hAnsi="Arial" w:hint="default"/>
      </w:rPr>
    </w:lvl>
    <w:lvl w:ilvl="1" w:tplc="D1B0F98E">
      <w:start w:val="1"/>
      <w:numFmt w:val="bullet"/>
      <w:lvlText w:val="–"/>
      <w:lvlJc w:val="left"/>
      <w:pPr>
        <w:tabs>
          <w:tab w:val="num" w:pos="1440"/>
        </w:tabs>
        <w:ind w:left="1440" w:hanging="360"/>
      </w:pPr>
      <w:rPr>
        <w:rFonts w:ascii="Arial" w:hAnsi="Arial" w:hint="default"/>
      </w:rPr>
    </w:lvl>
    <w:lvl w:ilvl="2" w:tplc="6E18EA3C" w:tentative="1">
      <w:start w:val="1"/>
      <w:numFmt w:val="bullet"/>
      <w:lvlText w:val="–"/>
      <w:lvlJc w:val="left"/>
      <w:pPr>
        <w:tabs>
          <w:tab w:val="num" w:pos="2160"/>
        </w:tabs>
        <w:ind w:left="2160" w:hanging="360"/>
      </w:pPr>
      <w:rPr>
        <w:rFonts w:ascii="Arial" w:hAnsi="Arial" w:hint="default"/>
      </w:rPr>
    </w:lvl>
    <w:lvl w:ilvl="3" w:tplc="AEB293CE" w:tentative="1">
      <w:start w:val="1"/>
      <w:numFmt w:val="bullet"/>
      <w:lvlText w:val="–"/>
      <w:lvlJc w:val="left"/>
      <w:pPr>
        <w:tabs>
          <w:tab w:val="num" w:pos="2880"/>
        </w:tabs>
        <w:ind w:left="2880" w:hanging="360"/>
      </w:pPr>
      <w:rPr>
        <w:rFonts w:ascii="Arial" w:hAnsi="Arial" w:hint="default"/>
      </w:rPr>
    </w:lvl>
    <w:lvl w:ilvl="4" w:tplc="AC582142" w:tentative="1">
      <w:start w:val="1"/>
      <w:numFmt w:val="bullet"/>
      <w:lvlText w:val="–"/>
      <w:lvlJc w:val="left"/>
      <w:pPr>
        <w:tabs>
          <w:tab w:val="num" w:pos="3600"/>
        </w:tabs>
        <w:ind w:left="3600" w:hanging="360"/>
      </w:pPr>
      <w:rPr>
        <w:rFonts w:ascii="Arial" w:hAnsi="Arial" w:hint="default"/>
      </w:rPr>
    </w:lvl>
    <w:lvl w:ilvl="5" w:tplc="413AAF7A" w:tentative="1">
      <w:start w:val="1"/>
      <w:numFmt w:val="bullet"/>
      <w:lvlText w:val="–"/>
      <w:lvlJc w:val="left"/>
      <w:pPr>
        <w:tabs>
          <w:tab w:val="num" w:pos="4320"/>
        </w:tabs>
        <w:ind w:left="4320" w:hanging="360"/>
      </w:pPr>
      <w:rPr>
        <w:rFonts w:ascii="Arial" w:hAnsi="Arial" w:hint="default"/>
      </w:rPr>
    </w:lvl>
    <w:lvl w:ilvl="6" w:tplc="72C43762" w:tentative="1">
      <w:start w:val="1"/>
      <w:numFmt w:val="bullet"/>
      <w:lvlText w:val="–"/>
      <w:lvlJc w:val="left"/>
      <w:pPr>
        <w:tabs>
          <w:tab w:val="num" w:pos="5040"/>
        </w:tabs>
        <w:ind w:left="5040" w:hanging="360"/>
      </w:pPr>
      <w:rPr>
        <w:rFonts w:ascii="Arial" w:hAnsi="Arial" w:hint="default"/>
      </w:rPr>
    </w:lvl>
    <w:lvl w:ilvl="7" w:tplc="0CCA0B66" w:tentative="1">
      <w:start w:val="1"/>
      <w:numFmt w:val="bullet"/>
      <w:lvlText w:val="–"/>
      <w:lvlJc w:val="left"/>
      <w:pPr>
        <w:tabs>
          <w:tab w:val="num" w:pos="5760"/>
        </w:tabs>
        <w:ind w:left="5760" w:hanging="360"/>
      </w:pPr>
      <w:rPr>
        <w:rFonts w:ascii="Arial" w:hAnsi="Arial" w:hint="default"/>
      </w:rPr>
    </w:lvl>
    <w:lvl w:ilvl="8" w:tplc="A6B0543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15C6332"/>
    <w:multiLevelType w:val="hybridMultilevel"/>
    <w:tmpl w:val="6F847884"/>
    <w:lvl w:ilvl="0" w:tplc="BA7496EA">
      <w:start w:val="1"/>
      <w:numFmt w:val="bullet"/>
      <w:lvlText w:val="•"/>
      <w:lvlJc w:val="left"/>
      <w:pPr>
        <w:tabs>
          <w:tab w:val="num" w:pos="720"/>
        </w:tabs>
        <w:ind w:left="720" w:hanging="360"/>
      </w:pPr>
      <w:rPr>
        <w:rFonts w:ascii="Arial" w:hAnsi="Arial" w:hint="default"/>
      </w:rPr>
    </w:lvl>
    <w:lvl w:ilvl="1" w:tplc="38A45E98">
      <w:start w:val="19812"/>
      <w:numFmt w:val="bullet"/>
      <w:lvlText w:val="–"/>
      <w:lvlJc w:val="left"/>
      <w:pPr>
        <w:tabs>
          <w:tab w:val="num" w:pos="1440"/>
        </w:tabs>
        <w:ind w:left="1440" w:hanging="360"/>
      </w:pPr>
      <w:rPr>
        <w:rFonts w:ascii="Arial" w:hAnsi="Arial" w:hint="default"/>
      </w:rPr>
    </w:lvl>
    <w:lvl w:ilvl="2" w:tplc="5AD88BDE" w:tentative="1">
      <w:start w:val="1"/>
      <w:numFmt w:val="bullet"/>
      <w:lvlText w:val="•"/>
      <w:lvlJc w:val="left"/>
      <w:pPr>
        <w:tabs>
          <w:tab w:val="num" w:pos="2160"/>
        </w:tabs>
        <w:ind w:left="2160" w:hanging="360"/>
      </w:pPr>
      <w:rPr>
        <w:rFonts w:ascii="Arial" w:hAnsi="Arial" w:hint="default"/>
      </w:rPr>
    </w:lvl>
    <w:lvl w:ilvl="3" w:tplc="2C04074A" w:tentative="1">
      <w:start w:val="1"/>
      <w:numFmt w:val="bullet"/>
      <w:lvlText w:val="•"/>
      <w:lvlJc w:val="left"/>
      <w:pPr>
        <w:tabs>
          <w:tab w:val="num" w:pos="2880"/>
        </w:tabs>
        <w:ind w:left="2880" w:hanging="360"/>
      </w:pPr>
      <w:rPr>
        <w:rFonts w:ascii="Arial" w:hAnsi="Arial" w:hint="default"/>
      </w:rPr>
    </w:lvl>
    <w:lvl w:ilvl="4" w:tplc="E87CA566" w:tentative="1">
      <w:start w:val="1"/>
      <w:numFmt w:val="bullet"/>
      <w:lvlText w:val="•"/>
      <w:lvlJc w:val="left"/>
      <w:pPr>
        <w:tabs>
          <w:tab w:val="num" w:pos="3600"/>
        </w:tabs>
        <w:ind w:left="3600" w:hanging="360"/>
      </w:pPr>
      <w:rPr>
        <w:rFonts w:ascii="Arial" w:hAnsi="Arial" w:hint="default"/>
      </w:rPr>
    </w:lvl>
    <w:lvl w:ilvl="5" w:tplc="AB486DEC" w:tentative="1">
      <w:start w:val="1"/>
      <w:numFmt w:val="bullet"/>
      <w:lvlText w:val="•"/>
      <w:lvlJc w:val="left"/>
      <w:pPr>
        <w:tabs>
          <w:tab w:val="num" w:pos="4320"/>
        </w:tabs>
        <w:ind w:left="4320" w:hanging="360"/>
      </w:pPr>
      <w:rPr>
        <w:rFonts w:ascii="Arial" w:hAnsi="Arial" w:hint="default"/>
      </w:rPr>
    </w:lvl>
    <w:lvl w:ilvl="6" w:tplc="7A5EE6E2" w:tentative="1">
      <w:start w:val="1"/>
      <w:numFmt w:val="bullet"/>
      <w:lvlText w:val="•"/>
      <w:lvlJc w:val="left"/>
      <w:pPr>
        <w:tabs>
          <w:tab w:val="num" w:pos="5040"/>
        </w:tabs>
        <w:ind w:left="5040" w:hanging="360"/>
      </w:pPr>
      <w:rPr>
        <w:rFonts w:ascii="Arial" w:hAnsi="Arial" w:hint="default"/>
      </w:rPr>
    </w:lvl>
    <w:lvl w:ilvl="7" w:tplc="118C7D00" w:tentative="1">
      <w:start w:val="1"/>
      <w:numFmt w:val="bullet"/>
      <w:lvlText w:val="•"/>
      <w:lvlJc w:val="left"/>
      <w:pPr>
        <w:tabs>
          <w:tab w:val="num" w:pos="5760"/>
        </w:tabs>
        <w:ind w:left="5760" w:hanging="360"/>
      </w:pPr>
      <w:rPr>
        <w:rFonts w:ascii="Arial" w:hAnsi="Arial" w:hint="default"/>
      </w:rPr>
    </w:lvl>
    <w:lvl w:ilvl="8" w:tplc="EE16417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CD15F2B"/>
    <w:multiLevelType w:val="hybridMultilevel"/>
    <w:tmpl w:val="8B0A9550"/>
    <w:lvl w:ilvl="0" w:tplc="94F88612">
      <w:start w:val="1"/>
      <w:numFmt w:val="bullet"/>
      <w:lvlText w:val="•"/>
      <w:lvlJc w:val="left"/>
      <w:pPr>
        <w:tabs>
          <w:tab w:val="num" w:pos="720"/>
        </w:tabs>
        <w:ind w:left="720" w:hanging="360"/>
      </w:pPr>
      <w:rPr>
        <w:rFonts w:ascii="Arial" w:hAnsi="Arial" w:hint="default"/>
      </w:rPr>
    </w:lvl>
    <w:lvl w:ilvl="1" w:tplc="F8D24D66">
      <w:start w:val="19812"/>
      <w:numFmt w:val="bullet"/>
      <w:lvlText w:val="–"/>
      <w:lvlJc w:val="left"/>
      <w:pPr>
        <w:tabs>
          <w:tab w:val="num" w:pos="1440"/>
        </w:tabs>
        <w:ind w:left="1440" w:hanging="360"/>
      </w:pPr>
      <w:rPr>
        <w:rFonts w:ascii="Arial" w:hAnsi="Arial" w:hint="default"/>
      </w:rPr>
    </w:lvl>
    <w:lvl w:ilvl="2" w:tplc="B1208AA8" w:tentative="1">
      <w:start w:val="1"/>
      <w:numFmt w:val="bullet"/>
      <w:lvlText w:val="•"/>
      <w:lvlJc w:val="left"/>
      <w:pPr>
        <w:tabs>
          <w:tab w:val="num" w:pos="2160"/>
        </w:tabs>
        <w:ind w:left="2160" w:hanging="360"/>
      </w:pPr>
      <w:rPr>
        <w:rFonts w:ascii="Arial" w:hAnsi="Arial" w:hint="default"/>
      </w:rPr>
    </w:lvl>
    <w:lvl w:ilvl="3" w:tplc="C3065210" w:tentative="1">
      <w:start w:val="1"/>
      <w:numFmt w:val="bullet"/>
      <w:lvlText w:val="•"/>
      <w:lvlJc w:val="left"/>
      <w:pPr>
        <w:tabs>
          <w:tab w:val="num" w:pos="2880"/>
        </w:tabs>
        <w:ind w:left="2880" w:hanging="360"/>
      </w:pPr>
      <w:rPr>
        <w:rFonts w:ascii="Arial" w:hAnsi="Arial" w:hint="default"/>
      </w:rPr>
    </w:lvl>
    <w:lvl w:ilvl="4" w:tplc="8446F684" w:tentative="1">
      <w:start w:val="1"/>
      <w:numFmt w:val="bullet"/>
      <w:lvlText w:val="•"/>
      <w:lvlJc w:val="left"/>
      <w:pPr>
        <w:tabs>
          <w:tab w:val="num" w:pos="3600"/>
        </w:tabs>
        <w:ind w:left="3600" w:hanging="360"/>
      </w:pPr>
      <w:rPr>
        <w:rFonts w:ascii="Arial" w:hAnsi="Arial" w:hint="default"/>
      </w:rPr>
    </w:lvl>
    <w:lvl w:ilvl="5" w:tplc="D8305CCA" w:tentative="1">
      <w:start w:val="1"/>
      <w:numFmt w:val="bullet"/>
      <w:lvlText w:val="•"/>
      <w:lvlJc w:val="left"/>
      <w:pPr>
        <w:tabs>
          <w:tab w:val="num" w:pos="4320"/>
        </w:tabs>
        <w:ind w:left="4320" w:hanging="360"/>
      </w:pPr>
      <w:rPr>
        <w:rFonts w:ascii="Arial" w:hAnsi="Arial" w:hint="default"/>
      </w:rPr>
    </w:lvl>
    <w:lvl w:ilvl="6" w:tplc="44001A0C" w:tentative="1">
      <w:start w:val="1"/>
      <w:numFmt w:val="bullet"/>
      <w:lvlText w:val="•"/>
      <w:lvlJc w:val="left"/>
      <w:pPr>
        <w:tabs>
          <w:tab w:val="num" w:pos="5040"/>
        </w:tabs>
        <w:ind w:left="5040" w:hanging="360"/>
      </w:pPr>
      <w:rPr>
        <w:rFonts w:ascii="Arial" w:hAnsi="Arial" w:hint="default"/>
      </w:rPr>
    </w:lvl>
    <w:lvl w:ilvl="7" w:tplc="C4D4B51C" w:tentative="1">
      <w:start w:val="1"/>
      <w:numFmt w:val="bullet"/>
      <w:lvlText w:val="•"/>
      <w:lvlJc w:val="left"/>
      <w:pPr>
        <w:tabs>
          <w:tab w:val="num" w:pos="5760"/>
        </w:tabs>
        <w:ind w:left="5760" w:hanging="360"/>
      </w:pPr>
      <w:rPr>
        <w:rFonts w:ascii="Arial" w:hAnsi="Arial" w:hint="default"/>
      </w:rPr>
    </w:lvl>
    <w:lvl w:ilvl="8" w:tplc="657A6FB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D873466"/>
    <w:multiLevelType w:val="hybridMultilevel"/>
    <w:tmpl w:val="D794D15A"/>
    <w:lvl w:ilvl="0" w:tplc="0C5A50F8">
      <w:start w:val="1"/>
      <w:numFmt w:val="bullet"/>
      <w:lvlText w:val="–"/>
      <w:lvlJc w:val="left"/>
      <w:pPr>
        <w:tabs>
          <w:tab w:val="num" w:pos="720"/>
        </w:tabs>
        <w:ind w:left="720" w:hanging="360"/>
      </w:pPr>
      <w:rPr>
        <w:rFonts w:ascii="Arial" w:hAnsi="Arial" w:hint="default"/>
      </w:rPr>
    </w:lvl>
    <w:lvl w:ilvl="1" w:tplc="A38A73A4">
      <w:start w:val="1"/>
      <w:numFmt w:val="bullet"/>
      <w:lvlText w:val="–"/>
      <w:lvlJc w:val="left"/>
      <w:pPr>
        <w:tabs>
          <w:tab w:val="num" w:pos="1440"/>
        </w:tabs>
        <w:ind w:left="1440" w:hanging="360"/>
      </w:pPr>
      <w:rPr>
        <w:rFonts w:ascii="Arial" w:hAnsi="Arial" w:hint="default"/>
      </w:rPr>
    </w:lvl>
    <w:lvl w:ilvl="2" w:tplc="FAC28CC4">
      <w:start w:val="19812"/>
      <w:numFmt w:val="bullet"/>
      <w:lvlText w:val="•"/>
      <w:lvlJc w:val="left"/>
      <w:pPr>
        <w:tabs>
          <w:tab w:val="num" w:pos="2160"/>
        </w:tabs>
        <w:ind w:left="2160" w:hanging="360"/>
      </w:pPr>
      <w:rPr>
        <w:rFonts w:ascii="Arial" w:hAnsi="Arial" w:hint="default"/>
      </w:rPr>
    </w:lvl>
    <w:lvl w:ilvl="3" w:tplc="CFA233C6" w:tentative="1">
      <w:start w:val="1"/>
      <w:numFmt w:val="bullet"/>
      <w:lvlText w:val="–"/>
      <w:lvlJc w:val="left"/>
      <w:pPr>
        <w:tabs>
          <w:tab w:val="num" w:pos="2880"/>
        </w:tabs>
        <w:ind w:left="2880" w:hanging="360"/>
      </w:pPr>
      <w:rPr>
        <w:rFonts w:ascii="Arial" w:hAnsi="Arial" w:hint="default"/>
      </w:rPr>
    </w:lvl>
    <w:lvl w:ilvl="4" w:tplc="8DDA75A0" w:tentative="1">
      <w:start w:val="1"/>
      <w:numFmt w:val="bullet"/>
      <w:lvlText w:val="–"/>
      <w:lvlJc w:val="left"/>
      <w:pPr>
        <w:tabs>
          <w:tab w:val="num" w:pos="3600"/>
        </w:tabs>
        <w:ind w:left="3600" w:hanging="360"/>
      </w:pPr>
      <w:rPr>
        <w:rFonts w:ascii="Arial" w:hAnsi="Arial" w:hint="default"/>
      </w:rPr>
    </w:lvl>
    <w:lvl w:ilvl="5" w:tplc="0CB4B548" w:tentative="1">
      <w:start w:val="1"/>
      <w:numFmt w:val="bullet"/>
      <w:lvlText w:val="–"/>
      <w:lvlJc w:val="left"/>
      <w:pPr>
        <w:tabs>
          <w:tab w:val="num" w:pos="4320"/>
        </w:tabs>
        <w:ind w:left="4320" w:hanging="360"/>
      </w:pPr>
      <w:rPr>
        <w:rFonts w:ascii="Arial" w:hAnsi="Arial" w:hint="default"/>
      </w:rPr>
    </w:lvl>
    <w:lvl w:ilvl="6" w:tplc="0D7C9180" w:tentative="1">
      <w:start w:val="1"/>
      <w:numFmt w:val="bullet"/>
      <w:lvlText w:val="–"/>
      <w:lvlJc w:val="left"/>
      <w:pPr>
        <w:tabs>
          <w:tab w:val="num" w:pos="5040"/>
        </w:tabs>
        <w:ind w:left="5040" w:hanging="360"/>
      </w:pPr>
      <w:rPr>
        <w:rFonts w:ascii="Arial" w:hAnsi="Arial" w:hint="default"/>
      </w:rPr>
    </w:lvl>
    <w:lvl w:ilvl="7" w:tplc="86AE2780" w:tentative="1">
      <w:start w:val="1"/>
      <w:numFmt w:val="bullet"/>
      <w:lvlText w:val="–"/>
      <w:lvlJc w:val="left"/>
      <w:pPr>
        <w:tabs>
          <w:tab w:val="num" w:pos="5760"/>
        </w:tabs>
        <w:ind w:left="5760" w:hanging="360"/>
      </w:pPr>
      <w:rPr>
        <w:rFonts w:ascii="Arial" w:hAnsi="Arial" w:hint="default"/>
      </w:rPr>
    </w:lvl>
    <w:lvl w:ilvl="8" w:tplc="A3C680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0CE6F37"/>
    <w:multiLevelType w:val="hybridMultilevel"/>
    <w:tmpl w:val="AEFA4BFC"/>
    <w:lvl w:ilvl="0" w:tplc="92F2C8CA">
      <w:start w:val="1"/>
      <w:numFmt w:val="bullet"/>
      <w:lvlText w:val="•"/>
      <w:lvlJc w:val="left"/>
      <w:pPr>
        <w:tabs>
          <w:tab w:val="num" w:pos="720"/>
        </w:tabs>
        <w:ind w:left="720" w:hanging="360"/>
      </w:pPr>
      <w:rPr>
        <w:rFonts w:ascii="Arial" w:hAnsi="Arial" w:hint="default"/>
      </w:rPr>
    </w:lvl>
    <w:lvl w:ilvl="1" w:tplc="7AB27EBC">
      <w:start w:val="18408"/>
      <w:numFmt w:val="bullet"/>
      <w:lvlText w:val="•"/>
      <w:lvlJc w:val="left"/>
      <w:pPr>
        <w:tabs>
          <w:tab w:val="num" w:pos="1440"/>
        </w:tabs>
        <w:ind w:left="1440" w:hanging="360"/>
      </w:pPr>
      <w:rPr>
        <w:rFonts w:ascii="Arial" w:hAnsi="Arial" w:hint="default"/>
      </w:rPr>
    </w:lvl>
    <w:lvl w:ilvl="2" w:tplc="51AE0000">
      <w:start w:val="18408"/>
      <w:numFmt w:val="bullet"/>
      <w:lvlText w:val="•"/>
      <w:lvlJc w:val="left"/>
      <w:pPr>
        <w:tabs>
          <w:tab w:val="num" w:pos="2160"/>
        </w:tabs>
        <w:ind w:left="2160" w:hanging="360"/>
      </w:pPr>
      <w:rPr>
        <w:rFonts w:ascii="Arial" w:hAnsi="Arial" w:hint="default"/>
      </w:rPr>
    </w:lvl>
    <w:lvl w:ilvl="3" w:tplc="5664C0DE" w:tentative="1">
      <w:start w:val="1"/>
      <w:numFmt w:val="bullet"/>
      <w:lvlText w:val="•"/>
      <w:lvlJc w:val="left"/>
      <w:pPr>
        <w:tabs>
          <w:tab w:val="num" w:pos="2880"/>
        </w:tabs>
        <w:ind w:left="2880" w:hanging="360"/>
      </w:pPr>
      <w:rPr>
        <w:rFonts w:ascii="Arial" w:hAnsi="Arial" w:hint="default"/>
      </w:rPr>
    </w:lvl>
    <w:lvl w:ilvl="4" w:tplc="B888E1C2" w:tentative="1">
      <w:start w:val="1"/>
      <w:numFmt w:val="bullet"/>
      <w:lvlText w:val="•"/>
      <w:lvlJc w:val="left"/>
      <w:pPr>
        <w:tabs>
          <w:tab w:val="num" w:pos="3600"/>
        </w:tabs>
        <w:ind w:left="3600" w:hanging="360"/>
      </w:pPr>
      <w:rPr>
        <w:rFonts w:ascii="Arial" w:hAnsi="Arial" w:hint="default"/>
      </w:rPr>
    </w:lvl>
    <w:lvl w:ilvl="5" w:tplc="83A01974" w:tentative="1">
      <w:start w:val="1"/>
      <w:numFmt w:val="bullet"/>
      <w:lvlText w:val="•"/>
      <w:lvlJc w:val="left"/>
      <w:pPr>
        <w:tabs>
          <w:tab w:val="num" w:pos="4320"/>
        </w:tabs>
        <w:ind w:left="4320" w:hanging="360"/>
      </w:pPr>
      <w:rPr>
        <w:rFonts w:ascii="Arial" w:hAnsi="Arial" w:hint="default"/>
      </w:rPr>
    </w:lvl>
    <w:lvl w:ilvl="6" w:tplc="CE32121C" w:tentative="1">
      <w:start w:val="1"/>
      <w:numFmt w:val="bullet"/>
      <w:lvlText w:val="•"/>
      <w:lvlJc w:val="left"/>
      <w:pPr>
        <w:tabs>
          <w:tab w:val="num" w:pos="5040"/>
        </w:tabs>
        <w:ind w:left="5040" w:hanging="360"/>
      </w:pPr>
      <w:rPr>
        <w:rFonts w:ascii="Arial" w:hAnsi="Arial" w:hint="default"/>
      </w:rPr>
    </w:lvl>
    <w:lvl w:ilvl="7" w:tplc="39E6BA7E" w:tentative="1">
      <w:start w:val="1"/>
      <w:numFmt w:val="bullet"/>
      <w:lvlText w:val="•"/>
      <w:lvlJc w:val="left"/>
      <w:pPr>
        <w:tabs>
          <w:tab w:val="num" w:pos="5760"/>
        </w:tabs>
        <w:ind w:left="5760" w:hanging="360"/>
      </w:pPr>
      <w:rPr>
        <w:rFonts w:ascii="Arial" w:hAnsi="Arial" w:hint="default"/>
      </w:rPr>
    </w:lvl>
    <w:lvl w:ilvl="8" w:tplc="FD3EF93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F081CB3"/>
    <w:multiLevelType w:val="hybridMultilevel"/>
    <w:tmpl w:val="7C08D32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F332940"/>
    <w:multiLevelType w:val="hybridMultilevel"/>
    <w:tmpl w:val="68840B72"/>
    <w:lvl w:ilvl="0" w:tplc="C73E498A">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3AE74EF"/>
    <w:multiLevelType w:val="hybridMultilevel"/>
    <w:tmpl w:val="67BE5388"/>
    <w:lvl w:ilvl="0" w:tplc="E6C4B0BC">
      <w:start w:val="1"/>
      <w:numFmt w:val="bullet"/>
      <w:lvlText w:val="•"/>
      <w:lvlJc w:val="left"/>
      <w:pPr>
        <w:tabs>
          <w:tab w:val="num" w:pos="720"/>
        </w:tabs>
        <w:ind w:left="720" w:hanging="360"/>
      </w:pPr>
      <w:rPr>
        <w:rFonts w:ascii="Arial" w:hAnsi="Arial" w:hint="default"/>
      </w:rPr>
    </w:lvl>
    <w:lvl w:ilvl="1" w:tplc="8C1EE708" w:tentative="1">
      <w:start w:val="1"/>
      <w:numFmt w:val="bullet"/>
      <w:lvlText w:val="•"/>
      <w:lvlJc w:val="left"/>
      <w:pPr>
        <w:tabs>
          <w:tab w:val="num" w:pos="1440"/>
        </w:tabs>
        <w:ind w:left="1440" w:hanging="360"/>
      </w:pPr>
      <w:rPr>
        <w:rFonts w:ascii="Arial" w:hAnsi="Arial" w:hint="default"/>
      </w:rPr>
    </w:lvl>
    <w:lvl w:ilvl="2" w:tplc="A2922F4A" w:tentative="1">
      <w:start w:val="1"/>
      <w:numFmt w:val="bullet"/>
      <w:lvlText w:val="•"/>
      <w:lvlJc w:val="left"/>
      <w:pPr>
        <w:tabs>
          <w:tab w:val="num" w:pos="2160"/>
        </w:tabs>
        <w:ind w:left="2160" w:hanging="360"/>
      </w:pPr>
      <w:rPr>
        <w:rFonts w:ascii="Arial" w:hAnsi="Arial" w:hint="default"/>
      </w:rPr>
    </w:lvl>
    <w:lvl w:ilvl="3" w:tplc="7B4EDEBC" w:tentative="1">
      <w:start w:val="1"/>
      <w:numFmt w:val="bullet"/>
      <w:lvlText w:val="•"/>
      <w:lvlJc w:val="left"/>
      <w:pPr>
        <w:tabs>
          <w:tab w:val="num" w:pos="2880"/>
        </w:tabs>
        <w:ind w:left="2880" w:hanging="360"/>
      </w:pPr>
      <w:rPr>
        <w:rFonts w:ascii="Arial" w:hAnsi="Arial" w:hint="default"/>
      </w:rPr>
    </w:lvl>
    <w:lvl w:ilvl="4" w:tplc="57ACC11E" w:tentative="1">
      <w:start w:val="1"/>
      <w:numFmt w:val="bullet"/>
      <w:lvlText w:val="•"/>
      <w:lvlJc w:val="left"/>
      <w:pPr>
        <w:tabs>
          <w:tab w:val="num" w:pos="3600"/>
        </w:tabs>
        <w:ind w:left="3600" w:hanging="360"/>
      </w:pPr>
      <w:rPr>
        <w:rFonts w:ascii="Arial" w:hAnsi="Arial" w:hint="default"/>
      </w:rPr>
    </w:lvl>
    <w:lvl w:ilvl="5" w:tplc="4F04C852" w:tentative="1">
      <w:start w:val="1"/>
      <w:numFmt w:val="bullet"/>
      <w:lvlText w:val="•"/>
      <w:lvlJc w:val="left"/>
      <w:pPr>
        <w:tabs>
          <w:tab w:val="num" w:pos="4320"/>
        </w:tabs>
        <w:ind w:left="4320" w:hanging="360"/>
      </w:pPr>
      <w:rPr>
        <w:rFonts w:ascii="Arial" w:hAnsi="Arial" w:hint="default"/>
      </w:rPr>
    </w:lvl>
    <w:lvl w:ilvl="6" w:tplc="6498B994" w:tentative="1">
      <w:start w:val="1"/>
      <w:numFmt w:val="bullet"/>
      <w:lvlText w:val="•"/>
      <w:lvlJc w:val="left"/>
      <w:pPr>
        <w:tabs>
          <w:tab w:val="num" w:pos="5040"/>
        </w:tabs>
        <w:ind w:left="5040" w:hanging="360"/>
      </w:pPr>
      <w:rPr>
        <w:rFonts w:ascii="Arial" w:hAnsi="Arial" w:hint="default"/>
      </w:rPr>
    </w:lvl>
    <w:lvl w:ilvl="7" w:tplc="F1C47EC8" w:tentative="1">
      <w:start w:val="1"/>
      <w:numFmt w:val="bullet"/>
      <w:lvlText w:val="•"/>
      <w:lvlJc w:val="left"/>
      <w:pPr>
        <w:tabs>
          <w:tab w:val="num" w:pos="5760"/>
        </w:tabs>
        <w:ind w:left="5760" w:hanging="360"/>
      </w:pPr>
      <w:rPr>
        <w:rFonts w:ascii="Arial" w:hAnsi="Arial" w:hint="default"/>
      </w:rPr>
    </w:lvl>
    <w:lvl w:ilvl="8" w:tplc="45D453A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D363787"/>
    <w:multiLevelType w:val="hybridMultilevel"/>
    <w:tmpl w:val="E5D01DDA"/>
    <w:lvl w:ilvl="0" w:tplc="7EB8FDE6">
      <w:start w:val="1"/>
      <w:numFmt w:val="bullet"/>
      <w:lvlText w:val="•"/>
      <w:lvlJc w:val="left"/>
      <w:pPr>
        <w:tabs>
          <w:tab w:val="num" w:pos="720"/>
        </w:tabs>
        <w:ind w:left="720" w:hanging="360"/>
      </w:pPr>
      <w:rPr>
        <w:rFonts w:ascii="Arial" w:hAnsi="Arial" w:hint="default"/>
      </w:rPr>
    </w:lvl>
    <w:lvl w:ilvl="1" w:tplc="25BC1B08">
      <w:start w:val="18408"/>
      <w:numFmt w:val="bullet"/>
      <w:lvlText w:val="•"/>
      <w:lvlJc w:val="left"/>
      <w:pPr>
        <w:tabs>
          <w:tab w:val="num" w:pos="1440"/>
        </w:tabs>
        <w:ind w:left="1440" w:hanging="360"/>
      </w:pPr>
      <w:rPr>
        <w:rFonts w:ascii="Arial" w:hAnsi="Arial" w:hint="default"/>
      </w:rPr>
    </w:lvl>
    <w:lvl w:ilvl="2" w:tplc="54A83902">
      <w:start w:val="18408"/>
      <w:numFmt w:val="bullet"/>
      <w:lvlText w:val="•"/>
      <w:lvlJc w:val="left"/>
      <w:pPr>
        <w:tabs>
          <w:tab w:val="num" w:pos="2160"/>
        </w:tabs>
        <w:ind w:left="2160" w:hanging="360"/>
      </w:pPr>
      <w:rPr>
        <w:rFonts w:ascii="Arial" w:hAnsi="Arial" w:hint="default"/>
      </w:rPr>
    </w:lvl>
    <w:lvl w:ilvl="3" w:tplc="7E7E31AC" w:tentative="1">
      <w:start w:val="1"/>
      <w:numFmt w:val="bullet"/>
      <w:lvlText w:val="•"/>
      <w:lvlJc w:val="left"/>
      <w:pPr>
        <w:tabs>
          <w:tab w:val="num" w:pos="2880"/>
        </w:tabs>
        <w:ind w:left="2880" w:hanging="360"/>
      </w:pPr>
      <w:rPr>
        <w:rFonts w:ascii="Arial" w:hAnsi="Arial" w:hint="default"/>
      </w:rPr>
    </w:lvl>
    <w:lvl w:ilvl="4" w:tplc="DADA826E" w:tentative="1">
      <w:start w:val="1"/>
      <w:numFmt w:val="bullet"/>
      <w:lvlText w:val="•"/>
      <w:lvlJc w:val="left"/>
      <w:pPr>
        <w:tabs>
          <w:tab w:val="num" w:pos="3600"/>
        </w:tabs>
        <w:ind w:left="3600" w:hanging="360"/>
      </w:pPr>
      <w:rPr>
        <w:rFonts w:ascii="Arial" w:hAnsi="Arial" w:hint="default"/>
      </w:rPr>
    </w:lvl>
    <w:lvl w:ilvl="5" w:tplc="155A728E" w:tentative="1">
      <w:start w:val="1"/>
      <w:numFmt w:val="bullet"/>
      <w:lvlText w:val="•"/>
      <w:lvlJc w:val="left"/>
      <w:pPr>
        <w:tabs>
          <w:tab w:val="num" w:pos="4320"/>
        </w:tabs>
        <w:ind w:left="4320" w:hanging="360"/>
      </w:pPr>
      <w:rPr>
        <w:rFonts w:ascii="Arial" w:hAnsi="Arial" w:hint="default"/>
      </w:rPr>
    </w:lvl>
    <w:lvl w:ilvl="6" w:tplc="10C82A78" w:tentative="1">
      <w:start w:val="1"/>
      <w:numFmt w:val="bullet"/>
      <w:lvlText w:val="•"/>
      <w:lvlJc w:val="left"/>
      <w:pPr>
        <w:tabs>
          <w:tab w:val="num" w:pos="5040"/>
        </w:tabs>
        <w:ind w:left="5040" w:hanging="360"/>
      </w:pPr>
      <w:rPr>
        <w:rFonts w:ascii="Arial" w:hAnsi="Arial" w:hint="default"/>
      </w:rPr>
    </w:lvl>
    <w:lvl w:ilvl="7" w:tplc="CB761C62" w:tentative="1">
      <w:start w:val="1"/>
      <w:numFmt w:val="bullet"/>
      <w:lvlText w:val="•"/>
      <w:lvlJc w:val="left"/>
      <w:pPr>
        <w:tabs>
          <w:tab w:val="num" w:pos="5760"/>
        </w:tabs>
        <w:ind w:left="5760" w:hanging="360"/>
      </w:pPr>
      <w:rPr>
        <w:rFonts w:ascii="Arial" w:hAnsi="Arial" w:hint="default"/>
      </w:rPr>
    </w:lvl>
    <w:lvl w:ilvl="8" w:tplc="63FE6D0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4874C84"/>
    <w:multiLevelType w:val="hybridMultilevel"/>
    <w:tmpl w:val="4464247A"/>
    <w:lvl w:ilvl="0" w:tplc="26C847BC">
      <w:start w:val="1"/>
      <w:numFmt w:val="bullet"/>
      <w:lvlText w:val=""/>
      <w:lvlJc w:val="left"/>
      <w:pPr>
        <w:tabs>
          <w:tab w:val="num" w:pos="720"/>
        </w:tabs>
        <w:ind w:left="720" w:hanging="360"/>
      </w:pPr>
      <w:rPr>
        <w:rFonts w:ascii="Wingdings" w:hAnsi="Wingdings" w:hint="default"/>
      </w:rPr>
    </w:lvl>
    <w:lvl w:ilvl="1" w:tplc="23B2C374">
      <w:numFmt w:val="bullet"/>
      <w:lvlText w:val="-"/>
      <w:lvlJc w:val="left"/>
      <w:pPr>
        <w:tabs>
          <w:tab w:val="num" w:pos="1440"/>
        </w:tabs>
        <w:ind w:left="1440" w:hanging="360"/>
      </w:pPr>
      <w:rPr>
        <w:rFonts w:ascii="Times New Roman" w:eastAsia="Batang" w:hAnsi="Times New Roman" w:cs="Times New Roman"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4E03AA9"/>
    <w:multiLevelType w:val="hybridMultilevel"/>
    <w:tmpl w:val="5858BE86"/>
    <w:lvl w:ilvl="0" w:tplc="9F866A16">
      <w:start w:val="1"/>
      <w:numFmt w:val="bullet"/>
      <w:lvlText w:val="–"/>
      <w:lvlJc w:val="left"/>
      <w:pPr>
        <w:tabs>
          <w:tab w:val="num" w:pos="720"/>
        </w:tabs>
        <w:ind w:left="720" w:hanging="360"/>
      </w:pPr>
      <w:rPr>
        <w:rFonts w:ascii="Arial" w:hAnsi="Arial" w:hint="default"/>
      </w:rPr>
    </w:lvl>
    <w:lvl w:ilvl="1" w:tplc="6C020326">
      <w:start w:val="1"/>
      <w:numFmt w:val="bullet"/>
      <w:lvlText w:val="–"/>
      <w:lvlJc w:val="left"/>
      <w:pPr>
        <w:tabs>
          <w:tab w:val="num" w:pos="1440"/>
        </w:tabs>
        <w:ind w:left="1440" w:hanging="360"/>
      </w:pPr>
      <w:rPr>
        <w:rFonts w:ascii="Arial" w:hAnsi="Arial" w:hint="default"/>
      </w:rPr>
    </w:lvl>
    <w:lvl w:ilvl="2" w:tplc="24485C9A">
      <w:start w:val="19812"/>
      <w:numFmt w:val="bullet"/>
      <w:lvlText w:val="•"/>
      <w:lvlJc w:val="left"/>
      <w:pPr>
        <w:tabs>
          <w:tab w:val="num" w:pos="2160"/>
        </w:tabs>
        <w:ind w:left="2160" w:hanging="360"/>
      </w:pPr>
      <w:rPr>
        <w:rFonts w:ascii="Arial" w:hAnsi="Arial" w:hint="default"/>
      </w:rPr>
    </w:lvl>
    <w:lvl w:ilvl="3" w:tplc="D87A3CBE" w:tentative="1">
      <w:start w:val="1"/>
      <w:numFmt w:val="bullet"/>
      <w:lvlText w:val="–"/>
      <w:lvlJc w:val="left"/>
      <w:pPr>
        <w:tabs>
          <w:tab w:val="num" w:pos="2880"/>
        </w:tabs>
        <w:ind w:left="2880" w:hanging="360"/>
      </w:pPr>
      <w:rPr>
        <w:rFonts w:ascii="Arial" w:hAnsi="Arial" w:hint="default"/>
      </w:rPr>
    </w:lvl>
    <w:lvl w:ilvl="4" w:tplc="8ED87AFE" w:tentative="1">
      <w:start w:val="1"/>
      <w:numFmt w:val="bullet"/>
      <w:lvlText w:val="–"/>
      <w:lvlJc w:val="left"/>
      <w:pPr>
        <w:tabs>
          <w:tab w:val="num" w:pos="3600"/>
        </w:tabs>
        <w:ind w:left="3600" w:hanging="360"/>
      </w:pPr>
      <w:rPr>
        <w:rFonts w:ascii="Arial" w:hAnsi="Arial" w:hint="default"/>
      </w:rPr>
    </w:lvl>
    <w:lvl w:ilvl="5" w:tplc="C9960128" w:tentative="1">
      <w:start w:val="1"/>
      <w:numFmt w:val="bullet"/>
      <w:lvlText w:val="–"/>
      <w:lvlJc w:val="left"/>
      <w:pPr>
        <w:tabs>
          <w:tab w:val="num" w:pos="4320"/>
        </w:tabs>
        <w:ind w:left="4320" w:hanging="360"/>
      </w:pPr>
      <w:rPr>
        <w:rFonts w:ascii="Arial" w:hAnsi="Arial" w:hint="default"/>
      </w:rPr>
    </w:lvl>
    <w:lvl w:ilvl="6" w:tplc="D4426412" w:tentative="1">
      <w:start w:val="1"/>
      <w:numFmt w:val="bullet"/>
      <w:lvlText w:val="–"/>
      <w:lvlJc w:val="left"/>
      <w:pPr>
        <w:tabs>
          <w:tab w:val="num" w:pos="5040"/>
        </w:tabs>
        <w:ind w:left="5040" w:hanging="360"/>
      </w:pPr>
      <w:rPr>
        <w:rFonts w:ascii="Arial" w:hAnsi="Arial" w:hint="default"/>
      </w:rPr>
    </w:lvl>
    <w:lvl w:ilvl="7" w:tplc="63041188" w:tentative="1">
      <w:start w:val="1"/>
      <w:numFmt w:val="bullet"/>
      <w:lvlText w:val="–"/>
      <w:lvlJc w:val="left"/>
      <w:pPr>
        <w:tabs>
          <w:tab w:val="num" w:pos="5760"/>
        </w:tabs>
        <w:ind w:left="5760" w:hanging="360"/>
      </w:pPr>
      <w:rPr>
        <w:rFonts w:ascii="Arial" w:hAnsi="Arial" w:hint="default"/>
      </w:rPr>
    </w:lvl>
    <w:lvl w:ilvl="8" w:tplc="D4C89BD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5AE0EE8"/>
    <w:multiLevelType w:val="hybridMultilevel"/>
    <w:tmpl w:val="3BD26FA6"/>
    <w:lvl w:ilvl="0" w:tplc="B5F86526">
      <w:start w:val="1"/>
      <w:numFmt w:val="bullet"/>
      <w:lvlText w:val="•"/>
      <w:lvlJc w:val="left"/>
      <w:pPr>
        <w:tabs>
          <w:tab w:val="num" w:pos="720"/>
        </w:tabs>
        <w:ind w:left="720" w:hanging="360"/>
      </w:pPr>
      <w:rPr>
        <w:rFonts w:ascii="Arial" w:hAnsi="Arial" w:hint="default"/>
      </w:rPr>
    </w:lvl>
    <w:lvl w:ilvl="1" w:tplc="E22C355E" w:tentative="1">
      <w:start w:val="1"/>
      <w:numFmt w:val="bullet"/>
      <w:lvlText w:val="•"/>
      <w:lvlJc w:val="left"/>
      <w:pPr>
        <w:tabs>
          <w:tab w:val="num" w:pos="1440"/>
        </w:tabs>
        <w:ind w:left="1440" w:hanging="360"/>
      </w:pPr>
      <w:rPr>
        <w:rFonts w:ascii="Arial" w:hAnsi="Arial" w:hint="default"/>
      </w:rPr>
    </w:lvl>
    <w:lvl w:ilvl="2" w:tplc="CFA0B5A2">
      <w:start w:val="1"/>
      <w:numFmt w:val="bullet"/>
      <w:lvlText w:val="•"/>
      <w:lvlJc w:val="left"/>
      <w:pPr>
        <w:tabs>
          <w:tab w:val="num" w:pos="2160"/>
        </w:tabs>
        <w:ind w:left="2160" w:hanging="360"/>
      </w:pPr>
      <w:rPr>
        <w:rFonts w:ascii="Arial" w:hAnsi="Arial" w:hint="default"/>
      </w:rPr>
    </w:lvl>
    <w:lvl w:ilvl="3" w:tplc="C09496FE" w:tentative="1">
      <w:start w:val="1"/>
      <w:numFmt w:val="bullet"/>
      <w:lvlText w:val="•"/>
      <w:lvlJc w:val="left"/>
      <w:pPr>
        <w:tabs>
          <w:tab w:val="num" w:pos="2880"/>
        </w:tabs>
        <w:ind w:left="2880" w:hanging="360"/>
      </w:pPr>
      <w:rPr>
        <w:rFonts w:ascii="Arial" w:hAnsi="Arial" w:hint="default"/>
      </w:rPr>
    </w:lvl>
    <w:lvl w:ilvl="4" w:tplc="1B2A8B50" w:tentative="1">
      <w:start w:val="1"/>
      <w:numFmt w:val="bullet"/>
      <w:lvlText w:val="•"/>
      <w:lvlJc w:val="left"/>
      <w:pPr>
        <w:tabs>
          <w:tab w:val="num" w:pos="3600"/>
        </w:tabs>
        <w:ind w:left="3600" w:hanging="360"/>
      </w:pPr>
      <w:rPr>
        <w:rFonts w:ascii="Arial" w:hAnsi="Arial" w:hint="default"/>
      </w:rPr>
    </w:lvl>
    <w:lvl w:ilvl="5" w:tplc="E8383B86" w:tentative="1">
      <w:start w:val="1"/>
      <w:numFmt w:val="bullet"/>
      <w:lvlText w:val="•"/>
      <w:lvlJc w:val="left"/>
      <w:pPr>
        <w:tabs>
          <w:tab w:val="num" w:pos="4320"/>
        </w:tabs>
        <w:ind w:left="4320" w:hanging="360"/>
      </w:pPr>
      <w:rPr>
        <w:rFonts w:ascii="Arial" w:hAnsi="Arial" w:hint="default"/>
      </w:rPr>
    </w:lvl>
    <w:lvl w:ilvl="6" w:tplc="EF46F884" w:tentative="1">
      <w:start w:val="1"/>
      <w:numFmt w:val="bullet"/>
      <w:lvlText w:val="•"/>
      <w:lvlJc w:val="left"/>
      <w:pPr>
        <w:tabs>
          <w:tab w:val="num" w:pos="5040"/>
        </w:tabs>
        <w:ind w:left="5040" w:hanging="360"/>
      </w:pPr>
      <w:rPr>
        <w:rFonts w:ascii="Arial" w:hAnsi="Arial" w:hint="default"/>
      </w:rPr>
    </w:lvl>
    <w:lvl w:ilvl="7" w:tplc="6EF2BA34" w:tentative="1">
      <w:start w:val="1"/>
      <w:numFmt w:val="bullet"/>
      <w:lvlText w:val="•"/>
      <w:lvlJc w:val="left"/>
      <w:pPr>
        <w:tabs>
          <w:tab w:val="num" w:pos="5760"/>
        </w:tabs>
        <w:ind w:left="5760" w:hanging="360"/>
      </w:pPr>
      <w:rPr>
        <w:rFonts w:ascii="Arial" w:hAnsi="Arial" w:hint="default"/>
      </w:rPr>
    </w:lvl>
    <w:lvl w:ilvl="8" w:tplc="E5081DA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15:restartNumberingAfterBreak="0">
    <w:nsid w:val="7F913098"/>
    <w:multiLevelType w:val="hybridMultilevel"/>
    <w:tmpl w:val="D0C81980"/>
    <w:lvl w:ilvl="0" w:tplc="A0BA8F96">
      <w:start w:val="1"/>
      <w:numFmt w:val="bullet"/>
      <w:lvlText w:val="•"/>
      <w:lvlJc w:val="left"/>
      <w:pPr>
        <w:tabs>
          <w:tab w:val="num" w:pos="720"/>
        </w:tabs>
        <w:ind w:left="720" w:hanging="360"/>
      </w:pPr>
      <w:rPr>
        <w:rFonts w:ascii="Arial" w:hAnsi="Arial" w:hint="default"/>
      </w:rPr>
    </w:lvl>
    <w:lvl w:ilvl="1" w:tplc="E1645858" w:tentative="1">
      <w:start w:val="1"/>
      <w:numFmt w:val="bullet"/>
      <w:lvlText w:val="•"/>
      <w:lvlJc w:val="left"/>
      <w:pPr>
        <w:tabs>
          <w:tab w:val="num" w:pos="1440"/>
        </w:tabs>
        <w:ind w:left="1440" w:hanging="360"/>
      </w:pPr>
      <w:rPr>
        <w:rFonts w:ascii="Arial" w:hAnsi="Arial" w:hint="default"/>
      </w:rPr>
    </w:lvl>
    <w:lvl w:ilvl="2" w:tplc="7B34F834" w:tentative="1">
      <w:start w:val="1"/>
      <w:numFmt w:val="bullet"/>
      <w:lvlText w:val="•"/>
      <w:lvlJc w:val="left"/>
      <w:pPr>
        <w:tabs>
          <w:tab w:val="num" w:pos="2160"/>
        </w:tabs>
        <w:ind w:left="2160" w:hanging="360"/>
      </w:pPr>
      <w:rPr>
        <w:rFonts w:ascii="Arial" w:hAnsi="Arial" w:hint="default"/>
      </w:rPr>
    </w:lvl>
    <w:lvl w:ilvl="3" w:tplc="79066D8E" w:tentative="1">
      <w:start w:val="1"/>
      <w:numFmt w:val="bullet"/>
      <w:lvlText w:val="•"/>
      <w:lvlJc w:val="left"/>
      <w:pPr>
        <w:tabs>
          <w:tab w:val="num" w:pos="2880"/>
        </w:tabs>
        <w:ind w:left="2880" w:hanging="360"/>
      </w:pPr>
      <w:rPr>
        <w:rFonts w:ascii="Arial" w:hAnsi="Arial" w:hint="default"/>
      </w:rPr>
    </w:lvl>
    <w:lvl w:ilvl="4" w:tplc="581E0602" w:tentative="1">
      <w:start w:val="1"/>
      <w:numFmt w:val="bullet"/>
      <w:lvlText w:val="•"/>
      <w:lvlJc w:val="left"/>
      <w:pPr>
        <w:tabs>
          <w:tab w:val="num" w:pos="3600"/>
        </w:tabs>
        <w:ind w:left="3600" w:hanging="360"/>
      </w:pPr>
      <w:rPr>
        <w:rFonts w:ascii="Arial" w:hAnsi="Arial" w:hint="default"/>
      </w:rPr>
    </w:lvl>
    <w:lvl w:ilvl="5" w:tplc="EC424A04" w:tentative="1">
      <w:start w:val="1"/>
      <w:numFmt w:val="bullet"/>
      <w:lvlText w:val="•"/>
      <w:lvlJc w:val="left"/>
      <w:pPr>
        <w:tabs>
          <w:tab w:val="num" w:pos="4320"/>
        </w:tabs>
        <w:ind w:left="4320" w:hanging="360"/>
      </w:pPr>
      <w:rPr>
        <w:rFonts w:ascii="Arial" w:hAnsi="Arial" w:hint="default"/>
      </w:rPr>
    </w:lvl>
    <w:lvl w:ilvl="6" w:tplc="D6A2A25E" w:tentative="1">
      <w:start w:val="1"/>
      <w:numFmt w:val="bullet"/>
      <w:lvlText w:val="•"/>
      <w:lvlJc w:val="left"/>
      <w:pPr>
        <w:tabs>
          <w:tab w:val="num" w:pos="5040"/>
        </w:tabs>
        <w:ind w:left="5040" w:hanging="360"/>
      </w:pPr>
      <w:rPr>
        <w:rFonts w:ascii="Arial" w:hAnsi="Arial" w:hint="default"/>
      </w:rPr>
    </w:lvl>
    <w:lvl w:ilvl="7" w:tplc="8348C8C8" w:tentative="1">
      <w:start w:val="1"/>
      <w:numFmt w:val="bullet"/>
      <w:lvlText w:val="•"/>
      <w:lvlJc w:val="left"/>
      <w:pPr>
        <w:tabs>
          <w:tab w:val="num" w:pos="5760"/>
        </w:tabs>
        <w:ind w:left="5760" w:hanging="360"/>
      </w:pPr>
      <w:rPr>
        <w:rFonts w:ascii="Arial" w:hAnsi="Arial" w:hint="default"/>
      </w:rPr>
    </w:lvl>
    <w:lvl w:ilvl="8" w:tplc="3E0E14D8"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17"/>
  </w:num>
  <w:num w:numId="3">
    <w:abstractNumId w:val="3"/>
  </w:num>
  <w:num w:numId="4">
    <w:abstractNumId w:val="2"/>
  </w:num>
  <w:num w:numId="5">
    <w:abstractNumId w:val="11"/>
  </w:num>
  <w:num w:numId="6">
    <w:abstractNumId w:val="1"/>
  </w:num>
  <w:num w:numId="7">
    <w:abstractNumId w:val="15"/>
  </w:num>
  <w:num w:numId="8">
    <w:abstractNumId w:val="14"/>
  </w:num>
  <w:num w:numId="9">
    <w:abstractNumId w:val="19"/>
  </w:num>
  <w:num w:numId="10">
    <w:abstractNumId w:val="8"/>
  </w:num>
  <w:num w:numId="11">
    <w:abstractNumId w:val="4"/>
  </w:num>
  <w:num w:numId="12">
    <w:abstractNumId w:val="5"/>
  </w:num>
  <w:num w:numId="13">
    <w:abstractNumId w:val="6"/>
  </w:num>
  <w:num w:numId="14">
    <w:abstractNumId w:val="7"/>
  </w:num>
  <w:num w:numId="15">
    <w:abstractNumId w:val="12"/>
  </w:num>
  <w:num w:numId="16">
    <w:abstractNumId w:val="10"/>
  </w:num>
  <w:num w:numId="17">
    <w:abstractNumId w:val="16"/>
  </w:num>
  <w:num w:numId="18">
    <w:abstractNumId w:val="0"/>
  </w:num>
  <w:num w:numId="19">
    <w:abstractNumId w:val="9"/>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41911"/>
    <w:rsid w:val="0004275B"/>
    <w:rsid w:val="000476CF"/>
    <w:rsid w:val="000D163E"/>
    <w:rsid w:val="000E7FE3"/>
    <w:rsid w:val="001436D7"/>
    <w:rsid w:val="001938D4"/>
    <w:rsid w:val="001D0568"/>
    <w:rsid w:val="00214591"/>
    <w:rsid w:val="00270FB4"/>
    <w:rsid w:val="002C13E2"/>
    <w:rsid w:val="00310A6A"/>
    <w:rsid w:val="003375CC"/>
    <w:rsid w:val="0035274C"/>
    <w:rsid w:val="0038521E"/>
    <w:rsid w:val="003C4C16"/>
    <w:rsid w:val="003C7120"/>
    <w:rsid w:val="003F3D8C"/>
    <w:rsid w:val="004040B9"/>
    <w:rsid w:val="00441A8E"/>
    <w:rsid w:val="0046397C"/>
    <w:rsid w:val="0049439B"/>
    <w:rsid w:val="004C270B"/>
    <w:rsid w:val="004E2808"/>
    <w:rsid w:val="00501C58"/>
    <w:rsid w:val="00503D8E"/>
    <w:rsid w:val="0054389C"/>
    <w:rsid w:val="00554FA1"/>
    <w:rsid w:val="005E2514"/>
    <w:rsid w:val="006A16D1"/>
    <w:rsid w:val="006A7509"/>
    <w:rsid w:val="006C0DDA"/>
    <w:rsid w:val="007C6B5E"/>
    <w:rsid w:val="00847D48"/>
    <w:rsid w:val="00854F08"/>
    <w:rsid w:val="00880B48"/>
    <w:rsid w:val="008971F2"/>
    <w:rsid w:val="00922298"/>
    <w:rsid w:val="009A2B8E"/>
    <w:rsid w:val="009F5B87"/>
    <w:rsid w:val="00A06B50"/>
    <w:rsid w:val="00A25890"/>
    <w:rsid w:val="00AB67C3"/>
    <w:rsid w:val="00AC30C4"/>
    <w:rsid w:val="00AD304B"/>
    <w:rsid w:val="00B07814"/>
    <w:rsid w:val="00B26F4E"/>
    <w:rsid w:val="00C44B85"/>
    <w:rsid w:val="00C77F2D"/>
    <w:rsid w:val="00C906C8"/>
    <w:rsid w:val="00D35F65"/>
    <w:rsid w:val="00DE3D3B"/>
    <w:rsid w:val="00DE581D"/>
    <w:rsid w:val="00E117CE"/>
    <w:rsid w:val="00E33564"/>
    <w:rsid w:val="00E3399E"/>
    <w:rsid w:val="00EC029E"/>
    <w:rsid w:val="00F053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4FB219"/>
  <w15:chartTrackingRefBased/>
  <w15:docId w15:val="{D80A043C-D0D4-4327-B556-F7E3EEB0D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9F5B8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501C5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link w:val="a7"/>
    <w:uiPriority w:val="34"/>
    <w:rsid w:val="000D163E"/>
    <w:rPr>
      <w:rFonts w:ascii="Times New Roman" w:eastAsia="宋体" w:hAnsi="Times New Roman" w:cs="Times New Roman"/>
      <w:kern w:val="0"/>
      <w:sz w:val="24"/>
      <w:szCs w:val="24"/>
      <w:lang w:eastAsia="en-US"/>
    </w:rPr>
  </w:style>
  <w:style w:type="character" w:customStyle="1" w:styleId="20">
    <w:name w:val="标题 2 字符"/>
    <w:basedOn w:val="a0"/>
    <w:link w:val="2"/>
    <w:uiPriority w:val="9"/>
    <w:rsid w:val="009F5B87"/>
    <w:rPr>
      <w:rFonts w:asciiTheme="majorHAnsi" w:eastAsiaTheme="majorEastAsia" w:hAnsiTheme="majorHAnsi" w:cstheme="majorBidi"/>
      <w:b/>
      <w:bCs/>
      <w:sz w:val="32"/>
      <w:szCs w:val="32"/>
    </w:rPr>
  </w:style>
  <w:style w:type="character" w:customStyle="1" w:styleId="30">
    <w:name w:val="标题 3 字符"/>
    <w:basedOn w:val="a0"/>
    <w:link w:val="3"/>
    <w:uiPriority w:val="9"/>
    <w:rsid w:val="00501C58"/>
    <w:rPr>
      <w:b/>
      <w:bCs/>
      <w:sz w:val="32"/>
      <w:szCs w:val="32"/>
    </w:rPr>
  </w:style>
  <w:style w:type="paragraph" w:styleId="aa">
    <w:name w:val="caption"/>
    <w:basedOn w:val="a"/>
    <w:next w:val="a"/>
    <w:uiPriority w:val="35"/>
    <w:unhideWhenUsed/>
    <w:qFormat/>
    <w:rsid w:val="004C270B"/>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26807">
      <w:bodyDiv w:val="1"/>
      <w:marLeft w:val="0"/>
      <w:marRight w:val="0"/>
      <w:marTop w:val="0"/>
      <w:marBottom w:val="0"/>
      <w:divBdr>
        <w:top w:val="none" w:sz="0" w:space="0" w:color="auto"/>
        <w:left w:val="none" w:sz="0" w:space="0" w:color="auto"/>
        <w:bottom w:val="none" w:sz="0" w:space="0" w:color="auto"/>
        <w:right w:val="none" w:sz="0" w:space="0" w:color="auto"/>
      </w:divBdr>
      <w:divsChild>
        <w:div w:id="937524405">
          <w:marLeft w:val="547"/>
          <w:marRight w:val="0"/>
          <w:marTop w:val="134"/>
          <w:marBottom w:val="0"/>
          <w:divBdr>
            <w:top w:val="none" w:sz="0" w:space="0" w:color="auto"/>
            <w:left w:val="none" w:sz="0" w:space="0" w:color="auto"/>
            <w:bottom w:val="none" w:sz="0" w:space="0" w:color="auto"/>
            <w:right w:val="none" w:sz="0" w:space="0" w:color="auto"/>
          </w:divBdr>
        </w:div>
        <w:div w:id="1213542492">
          <w:marLeft w:val="547"/>
          <w:marRight w:val="0"/>
          <w:marTop w:val="134"/>
          <w:marBottom w:val="0"/>
          <w:divBdr>
            <w:top w:val="none" w:sz="0" w:space="0" w:color="auto"/>
            <w:left w:val="none" w:sz="0" w:space="0" w:color="auto"/>
            <w:bottom w:val="none" w:sz="0" w:space="0" w:color="auto"/>
            <w:right w:val="none" w:sz="0" w:space="0" w:color="auto"/>
          </w:divBdr>
        </w:div>
        <w:div w:id="1676111700">
          <w:marLeft w:val="1166"/>
          <w:marRight w:val="0"/>
          <w:marTop w:val="115"/>
          <w:marBottom w:val="0"/>
          <w:divBdr>
            <w:top w:val="none" w:sz="0" w:space="0" w:color="auto"/>
            <w:left w:val="none" w:sz="0" w:space="0" w:color="auto"/>
            <w:bottom w:val="none" w:sz="0" w:space="0" w:color="auto"/>
            <w:right w:val="none" w:sz="0" w:space="0" w:color="auto"/>
          </w:divBdr>
        </w:div>
        <w:div w:id="1698775638">
          <w:marLeft w:val="1166"/>
          <w:marRight w:val="0"/>
          <w:marTop w:val="115"/>
          <w:marBottom w:val="0"/>
          <w:divBdr>
            <w:top w:val="none" w:sz="0" w:space="0" w:color="auto"/>
            <w:left w:val="none" w:sz="0" w:space="0" w:color="auto"/>
            <w:bottom w:val="none" w:sz="0" w:space="0" w:color="auto"/>
            <w:right w:val="none" w:sz="0" w:space="0" w:color="auto"/>
          </w:divBdr>
        </w:div>
      </w:divsChild>
    </w:div>
    <w:div w:id="93674737">
      <w:bodyDiv w:val="1"/>
      <w:marLeft w:val="0"/>
      <w:marRight w:val="0"/>
      <w:marTop w:val="0"/>
      <w:marBottom w:val="0"/>
      <w:divBdr>
        <w:top w:val="none" w:sz="0" w:space="0" w:color="auto"/>
        <w:left w:val="none" w:sz="0" w:space="0" w:color="auto"/>
        <w:bottom w:val="none" w:sz="0" w:space="0" w:color="auto"/>
        <w:right w:val="none" w:sz="0" w:space="0" w:color="auto"/>
      </w:divBdr>
      <w:divsChild>
        <w:div w:id="1278098660">
          <w:marLeft w:val="1800"/>
          <w:marRight w:val="0"/>
          <w:marTop w:val="82"/>
          <w:marBottom w:val="0"/>
          <w:divBdr>
            <w:top w:val="none" w:sz="0" w:space="0" w:color="auto"/>
            <w:left w:val="none" w:sz="0" w:space="0" w:color="auto"/>
            <w:bottom w:val="none" w:sz="0" w:space="0" w:color="auto"/>
            <w:right w:val="none" w:sz="0" w:space="0" w:color="auto"/>
          </w:divBdr>
        </w:div>
      </w:divsChild>
    </w:div>
    <w:div w:id="124353765">
      <w:bodyDiv w:val="1"/>
      <w:marLeft w:val="0"/>
      <w:marRight w:val="0"/>
      <w:marTop w:val="0"/>
      <w:marBottom w:val="0"/>
      <w:divBdr>
        <w:top w:val="none" w:sz="0" w:space="0" w:color="auto"/>
        <w:left w:val="none" w:sz="0" w:space="0" w:color="auto"/>
        <w:bottom w:val="none" w:sz="0" w:space="0" w:color="auto"/>
        <w:right w:val="none" w:sz="0" w:space="0" w:color="auto"/>
      </w:divBdr>
      <w:divsChild>
        <w:div w:id="205289828">
          <w:marLeft w:val="1800"/>
          <w:marRight w:val="0"/>
          <w:marTop w:val="82"/>
          <w:marBottom w:val="0"/>
          <w:divBdr>
            <w:top w:val="none" w:sz="0" w:space="0" w:color="auto"/>
            <w:left w:val="none" w:sz="0" w:space="0" w:color="auto"/>
            <w:bottom w:val="none" w:sz="0" w:space="0" w:color="auto"/>
            <w:right w:val="none" w:sz="0" w:space="0" w:color="auto"/>
          </w:divBdr>
        </w:div>
        <w:div w:id="243954342">
          <w:marLeft w:val="1166"/>
          <w:marRight w:val="0"/>
          <w:marTop w:val="106"/>
          <w:marBottom w:val="0"/>
          <w:divBdr>
            <w:top w:val="none" w:sz="0" w:space="0" w:color="auto"/>
            <w:left w:val="none" w:sz="0" w:space="0" w:color="auto"/>
            <w:bottom w:val="none" w:sz="0" w:space="0" w:color="auto"/>
            <w:right w:val="none" w:sz="0" w:space="0" w:color="auto"/>
          </w:divBdr>
        </w:div>
        <w:div w:id="248387537">
          <w:marLeft w:val="547"/>
          <w:marRight w:val="0"/>
          <w:marTop w:val="125"/>
          <w:marBottom w:val="0"/>
          <w:divBdr>
            <w:top w:val="none" w:sz="0" w:space="0" w:color="auto"/>
            <w:left w:val="none" w:sz="0" w:space="0" w:color="auto"/>
            <w:bottom w:val="none" w:sz="0" w:space="0" w:color="auto"/>
            <w:right w:val="none" w:sz="0" w:space="0" w:color="auto"/>
          </w:divBdr>
        </w:div>
        <w:div w:id="828716918">
          <w:marLeft w:val="1800"/>
          <w:marRight w:val="0"/>
          <w:marTop w:val="82"/>
          <w:marBottom w:val="0"/>
          <w:divBdr>
            <w:top w:val="none" w:sz="0" w:space="0" w:color="auto"/>
            <w:left w:val="none" w:sz="0" w:space="0" w:color="auto"/>
            <w:bottom w:val="none" w:sz="0" w:space="0" w:color="auto"/>
            <w:right w:val="none" w:sz="0" w:space="0" w:color="auto"/>
          </w:divBdr>
        </w:div>
        <w:div w:id="1519345931">
          <w:marLeft w:val="547"/>
          <w:marRight w:val="0"/>
          <w:marTop w:val="125"/>
          <w:marBottom w:val="0"/>
          <w:divBdr>
            <w:top w:val="none" w:sz="0" w:space="0" w:color="auto"/>
            <w:left w:val="none" w:sz="0" w:space="0" w:color="auto"/>
            <w:bottom w:val="none" w:sz="0" w:space="0" w:color="auto"/>
            <w:right w:val="none" w:sz="0" w:space="0" w:color="auto"/>
          </w:divBdr>
        </w:div>
        <w:div w:id="1655522494">
          <w:marLeft w:val="1800"/>
          <w:marRight w:val="0"/>
          <w:marTop w:val="82"/>
          <w:marBottom w:val="0"/>
          <w:divBdr>
            <w:top w:val="none" w:sz="0" w:space="0" w:color="auto"/>
            <w:left w:val="none" w:sz="0" w:space="0" w:color="auto"/>
            <w:bottom w:val="none" w:sz="0" w:space="0" w:color="auto"/>
            <w:right w:val="none" w:sz="0" w:space="0" w:color="auto"/>
          </w:divBdr>
        </w:div>
        <w:div w:id="1845588191">
          <w:marLeft w:val="1166"/>
          <w:marRight w:val="0"/>
          <w:marTop w:val="106"/>
          <w:marBottom w:val="0"/>
          <w:divBdr>
            <w:top w:val="none" w:sz="0" w:space="0" w:color="auto"/>
            <w:left w:val="none" w:sz="0" w:space="0" w:color="auto"/>
            <w:bottom w:val="none" w:sz="0" w:space="0" w:color="auto"/>
            <w:right w:val="none" w:sz="0" w:space="0" w:color="auto"/>
          </w:divBdr>
        </w:div>
      </w:divsChild>
    </w:div>
    <w:div w:id="759259278">
      <w:bodyDiv w:val="1"/>
      <w:marLeft w:val="0"/>
      <w:marRight w:val="0"/>
      <w:marTop w:val="0"/>
      <w:marBottom w:val="0"/>
      <w:divBdr>
        <w:top w:val="none" w:sz="0" w:space="0" w:color="auto"/>
        <w:left w:val="none" w:sz="0" w:space="0" w:color="auto"/>
        <w:bottom w:val="none" w:sz="0" w:space="0" w:color="auto"/>
        <w:right w:val="none" w:sz="0" w:space="0" w:color="auto"/>
      </w:divBdr>
      <w:divsChild>
        <w:div w:id="2136437258">
          <w:marLeft w:val="360"/>
          <w:marRight w:val="0"/>
          <w:marTop w:val="200"/>
          <w:marBottom w:val="0"/>
          <w:divBdr>
            <w:top w:val="none" w:sz="0" w:space="0" w:color="auto"/>
            <w:left w:val="none" w:sz="0" w:space="0" w:color="auto"/>
            <w:bottom w:val="none" w:sz="0" w:space="0" w:color="auto"/>
            <w:right w:val="none" w:sz="0" w:space="0" w:color="auto"/>
          </w:divBdr>
        </w:div>
        <w:div w:id="1777947618">
          <w:marLeft w:val="1080"/>
          <w:marRight w:val="0"/>
          <w:marTop w:val="100"/>
          <w:marBottom w:val="0"/>
          <w:divBdr>
            <w:top w:val="none" w:sz="0" w:space="0" w:color="auto"/>
            <w:left w:val="none" w:sz="0" w:space="0" w:color="auto"/>
            <w:bottom w:val="none" w:sz="0" w:space="0" w:color="auto"/>
            <w:right w:val="none" w:sz="0" w:space="0" w:color="auto"/>
          </w:divBdr>
        </w:div>
        <w:div w:id="2049454252">
          <w:marLeft w:val="1800"/>
          <w:marRight w:val="0"/>
          <w:marTop w:val="100"/>
          <w:marBottom w:val="0"/>
          <w:divBdr>
            <w:top w:val="none" w:sz="0" w:space="0" w:color="auto"/>
            <w:left w:val="none" w:sz="0" w:space="0" w:color="auto"/>
            <w:bottom w:val="none" w:sz="0" w:space="0" w:color="auto"/>
            <w:right w:val="none" w:sz="0" w:space="0" w:color="auto"/>
          </w:divBdr>
        </w:div>
        <w:div w:id="1376199500">
          <w:marLeft w:val="1800"/>
          <w:marRight w:val="0"/>
          <w:marTop w:val="100"/>
          <w:marBottom w:val="0"/>
          <w:divBdr>
            <w:top w:val="none" w:sz="0" w:space="0" w:color="auto"/>
            <w:left w:val="none" w:sz="0" w:space="0" w:color="auto"/>
            <w:bottom w:val="none" w:sz="0" w:space="0" w:color="auto"/>
            <w:right w:val="none" w:sz="0" w:space="0" w:color="auto"/>
          </w:divBdr>
        </w:div>
        <w:div w:id="240138557">
          <w:marLeft w:val="1080"/>
          <w:marRight w:val="0"/>
          <w:marTop w:val="100"/>
          <w:marBottom w:val="0"/>
          <w:divBdr>
            <w:top w:val="none" w:sz="0" w:space="0" w:color="auto"/>
            <w:left w:val="none" w:sz="0" w:space="0" w:color="auto"/>
            <w:bottom w:val="none" w:sz="0" w:space="0" w:color="auto"/>
            <w:right w:val="none" w:sz="0" w:space="0" w:color="auto"/>
          </w:divBdr>
        </w:div>
        <w:div w:id="621156155">
          <w:marLeft w:val="1080"/>
          <w:marRight w:val="0"/>
          <w:marTop w:val="100"/>
          <w:marBottom w:val="0"/>
          <w:divBdr>
            <w:top w:val="none" w:sz="0" w:space="0" w:color="auto"/>
            <w:left w:val="none" w:sz="0" w:space="0" w:color="auto"/>
            <w:bottom w:val="none" w:sz="0" w:space="0" w:color="auto"/>
            <w:right w:val="none" w:sz="0" w:space="0" w:color="auto"/>
          </w:divBdr>
        </w:div>
        <w:div w:id="1299453848">
          <w:marLeft w:val="1080"/>
          <w:marRight w:val="0"/>
          <w:marTop w:val="100"/>
          <w:marBottom w:val="0"/>
          <w:divBdr>
            <w:top w:val="none" w:sz="0" w:space="0" w:color="auto"/>
            <w:left w:val="none" w:sz="0" w:space="0" w:color="auto"/>
            <w:bottom w:val="none" w:sz="0" w:space="0" w:color="auto"/>
            <w:right w:val="none" w:sz="0" w:space="0" w:color="auto"/>
          </w:divBdr>
        </w:div>
      </w:divsChild>
    </w:div>
    <w:div w:id="795176626">
      <w:bodyDiv w:val="1"/>
      <w:marLeft w:val="0"/>
      <w:marRight w:val="0"/>
      <w:marTop w:val="0"/>
      <w:marBottom w:val="0"/>
      <w:divBdr>
        <w:top w:val="none" w:sz="0" w:space="0" w:color="auto"/>
        <w:left w:val="none" w:sz="0" w:space="0" w:color="auto"/>
        <w:bottom w:val="none" w:sz="0" w:space="0" w:color="auto"/>
        <w:right w:val="none" w:sz="0" w:space="0" w:color="auto"/>
      </w:divBdr>
      <w:divsChild>
        <w:div w:id="114372993">
          <w:marLeft w:val="1800"/>
          <w:marRight w:val="0"/>
          <w:marTop w:val="82"/>
          <w:marBottom w:val="0"/>
          <w:divBdr>
            <w:top w:val="none" w:sz="0" w:space="0" w:color="auto"/>
            <w:left w:val="none" w:sz="0" w:space="0" w:color="auto"/>
            <w:bottom w:val="none" w:sz="0" w:space="0" w:color="auto"/>
            <w:right w:val="none" w:sz="0" w:space="0" w:color="auto"/>
          </w:divBdr>
        </w:div>
        <w:div w:id="399442951">
          <w:marLeft w:val="547"/>
          <w:marRight w:val="0"/>
          <w:marTop w:val="125"/>
          <w:marBottom w:val="0"/>
          <w:divBdr>
            <w:top w:val="none" w:sz="0" w:space="0" w:color="auto"/>
            <w:left w:val="none" w:sz="0" w:space="0" w:color="auto"/>
            <w:bottom w:val="none" w:sz="0" w:space="0" w:color="auto"/>
            <w:right w:val="none" w:sz="0" w:space="0" w:color="auto"/>
          </w:divBdr>
        </w:div>
        <w:div w:id="616958881">
          <w:marLeft w:val="1800"/>
          <w:marRight w:val="0"/>
          <w:marTop w:val="82"/>
          <w:marBottom w:val="0"/>
          <w:divBdr>
            <w:top w:val="none" w:sz="0" w:space="0" w:color="auto"/>
            <w:left w:val="none" w:sz="0" w:space="0" w:color="auto"/>
            <w:bottom w:val="none" w:sz="0" w:space="0" w:color="auto"/>
            <w:right w:val="none" w:sz="0" w:space="0" w:color="auto"/>
          </w:divBdr>
        </w:div>
        <w:div w:id="755319720">
          <w:marLeft w:val="1166"/>
          <w:marRight w:val="0"/>
          <w:marTop w:val="106"/>
          <w:marBottom w:val="0"/>
          <w:divBdr>
            <w:top w:val="none" w:sz="0" w:space="0" w:color="auto"/>
            <w:left w:val="none" w:sz="0" w:space="0" w:color="auto"/>
            <w:bottom w:val="none" w:sz="0" w:space="0" w:color="auto"/>
            <w:right w:val="none" w:sz="0" w:space="0" w:color="auto"/>
          </w:divBdr>
        </w:div>
        <w:div w:id="1119304459">
          <w:marLeft w:val="1800"/>
          <w:marRight w:val="0"/>
          <w:marTop w:val="82"/>
          <w:marBottom w:val="0"/>
          <w:divBdr>
            <w:top w:val="none" w:sz="0" w:space="0" w:color="auto"/>
            <w:left w:val="none" w:sz="0" w:space="0" w:color="auto"/>
            <w:bottom w:val="none" w:sz="0" w:space="0" w:color="auto"/>
            <w:right w:val="none" w:sz="0" w:space="0" w:color="auto"/>
          </w:divBdr>
        </w:div>
        <w:div w:id="1248340423">
          <w:marLeft w:val="1166"/>
          <w:marRight w:val="0"/>
          <w:marTop w:val="106"/>
          <w:marBottom w:val="0"/>
          <w:divBdr>
            <w:top w:val="none" w:sz="0" w:space="0" w:color="auto"/>
            <w:left w:val="none" w:sz="0" w:space="0" w:color="auto"/>
            <w:bottom w:val="none" w:sz="0" w:space="0" w:color="auto"/>
            <w:right w:val="none" w:sz="0" w:space="0" w:color="auto"/>
          </w:divBdr>
        </w:div>
        <w:div w:id="1273199913">
          <w:marLeft w:val="547"/>
          <w:marRight w:val="0"/>
          <w:marTop w:val="125"/>
          <w:marBottom w:val="0"/>
          <w:divBdr>
            <w:top w:val="none" w:sz="0" w:space="0" w:color="auto"/>
            <w:left w:val="none" w:sz="0" w:space="0" w:color="auto"/>
            <w:bottom w:val="none" w:sz="0" w:space="0" w:color="auto"/>
            <w:right w:val="none" w:sz="0" w:space="0" w:color="auto"/>
          </w:divBdr>
        </w:div>
      </w:divsChild>
    </w:div>
    <w:div w:id="805775939">
      <w:bodyDiv w:val="1"/>
      <w:marLeft w:val="0"/>
      <w:marRight w:val="0"/>
      <w:marTop w:val="0"/>
      <w:marBottom w:val="0"/>
      <w:divBdr>
        <w:top w:val="none" w:sz="0" w:space="0" w:color="auto"/>
        <w:left w:val="none" w:sz="0" w:space="0" w:color="auto"/>
        <w:bottom w:val="none" w:sz="0" w:space="0" w:color="auto"/>
        <w:right w:val="none" w:sz="0" w:space="0" w:color="auto"/>
      </w:divBdr>
      <w:divsChild>
        <w:div w:id="2111194668">
          <w:marLeft w:val="1166"/>
          <w:marRight w:val="0"/>
          <w:marTop w:val="106"/>
          <w:marBottom w:val="0"/>
          <w:divBdr>
            <w:top w:val="none" w:sz="0" w:space="0" w:color="auto"/>
            <w:left w:val="none" w:sz="0" w:space="0" w:color="auto"/>
            <w:bottom w:val="none" w:sz="0" w:space="0" w:color="auto"/>
            <w:right w:val="none" w:sz="0" w:space="0" w:color="auto"/>
          </w:divBdr>
        </w:div>
      </w:divsChild>
    </w:div>
    <w:div w:id="807355824">
      <w:bodyDiv w:val="1"/>
      <w:marLeft w:val="0"/>
      <w:marRight w:val="0"/>
      <w:marTop w:val="0"/>
      <w:marBottom w:val="0"/>
      <w:divBdr>
        <w:top w:val="none" w:sz="0" w:space="0" w:color="auto"/>
        <w:left w:val="none" w:sz="0" w:space="0" w:color="auto"/>
        <w:bottom w:val="none" w:sz="0" w:space="0" w:color="auto"/>
        <w:right w:val="none" w:sz="0" w:space="0" w:color="auto"/>
      </w:divBdr>
      <w:divsChild>
        <w:div w:id="50932246">
          <w:marLeft w:val="1166"/>
          <w:marRight w:val="0"/>
          <w:marTop w:val="106"/>
          <w:marBottom w:val="0"/>
          <w:divBdr>
            <w:top w:val="none" w:sz="0" w:space="0" w:color="auto"/>
            <w:left w:val="none" w:sz="0" w:space="0" w:color="auto"/>
            <w:bottom w:val="none" w:sz="0" w:space="0" w:color="auto"/>
            <w:right w:val="none" w:sz="0" w:space="0" w:color="auto"/>
          </w:divBdr>
        </w:div>
        <w:div w:id="1295989342">
          <w:marLeft w:val="1800"/>
          <w:marRight w:val="0"/>
          <w:marTop w:val="82"/>
          <w:marBottom w:val="0"/>
          <w:divBdr>
            <w:top w:val="none" w:sz="0" w:space="0" w:color="auto"/>
            <w:left w:val="none" w:sz="0" w:space="0" w:color="auto"/>
            <w:bottom w:val="none" w:sz="0" w:space="0" w:color="auto"/>
            <w:right w:val="none" w:sz="0" w:space="0" w:color="auto"/>
          </w:divBdr>
        </w:div>
        <w:div w:id="1821381139">
          <w:marLeft w:val="1800"/>
          <w:marRight w:val="0"/>
          <w:marTop w:val="82"/>
          <w:marBottom w:val="0"/>
          <w:divBdr>
            <w:top w:val="none" w:sz="0" w:space="0" w:color="auto"/>
            <w:left w:val="none" w:sz="0" w:space="0" w:color="auto"/>
            <w:bottom w:val="none" w:sz="0" w:space="0" w:color="auto"/>
            <w:right w:val="none" w:sz="0" w:space="0" w:color="auto"/>
          </w:divBdr>
        </w:div>
        <w:div w:id="2024629865">
          <w:marLeft w:val="1800"/>
          <w:marRight w:val="0"/>
          <w:marTop w:val="82"/>
          <w:marBottom w:val="0"/>
          <w:divBdr>
            <w:top w:val="none" w:sz="0" w:space="0" w:color="auto"/>
            <w:left w:val="none" w:sz="0" w:space="0" w:color="auto"/>
            <w:bottom w:val="none" w:sz="0" w:space="0" w:color="auto"/>
            <w:right w:val="none" w:sz="0" w:space="0" w:color="auto"/>
          </w:divBdr>
        </w:div>
      </w:divsChild>
    </w:div>
    <w:div w:id="913395906">
      <w:bodyDiv w:val="1"/>
      <w:marLeft w:val="0"/>
      <w:marRight w:val="0"/>
      <w:marTop w:val="0"/>
      <w:marBottom w:val="0"/>
      <w:divBdr>
        <w:top w:val="none" w:sz="0" w:space="0" w:color="auto"/>
        <w:left w:val="none" w:sz="0" w:space="0" w:color="auto"/>
        <w:bottom w:val="none" w:sz="0" w:space="0" w:color="auto"/>
        <w:right w:val="none" w:sz="0" w:space="0" w:color="auto"/>
      </w:divBdr>
      <w:divsChild>
        <w:div w:id="1307734225">
          <w:marLeft w:val="547"/>
          <w:marRight w:val="0"/>
          <w:marTop w:val="134"/>
          <w:marBottom w:val="0"/>
          <w:divBdr>
            <w:top w:val="none" w:sz="0" w:space="0" w:color="auto"/>
            <w:left w:val="none" w:sz="0" w:space="0" w:color="auto"/>
            <w:bottom w:val="none" w:sz="0" w:space="0" w:color="auto"/>
            <w:right w:val="none" w:sz="0" w:space="0" w:color="auto"/>
          </w:divBdr>
        </w:div>
      </w:divsChild>
    </w:div>
    <w:div w:id="983848628">
      <w:bodyDiv w:val="1"/>
      <w:marLeft w:val="0"/>
      <w:marRight w:val="0"/>
      <w:marTop w:val="0"/>
      <w:marBottom w:val="0"/>
      <w:divBdr>
        <w:top w:val="none" w:sz="0" w:space="0" w:color="auto"/>
        <w:left w:val="none" w:sz="0" w:space="0" w:color="auto"/>
        <w:bottom w:val="none" w:sz="0" w:space="0" w:color="auto"/>
        <w:right w:val="none" w:sz="0" w:space="0" w:color="auto"/>
      </w:divBdr>
      <w:divsChild>
        <w:div w:id="1369187641">
          <w:marLeft w:val="360"/>
          <w:marRight w:val="0"/>
          <w:marTop w:val="200"/>
          <w:marBottom w:val="0"/>
          <w:divBdr>
            <w:top w:val="none" w:sz="0" w:space="0" w:color="auto"/>
            <w:left w:val="none" w:sz="0" w:space="0" w:color="auto"/>
            <w:bottom w:val="none" w:sz="0" w:space="0" w:color="auto"/>
            <w:right w:val="none" w:sz="0" w:space="0" w:color="auto"/>
          </w:divBdr>
        </w:div>
        <w:div w:id="156193102">
          <w:marLeft w:val="1080"/>
          <w:marRight w:val="0"/>
          <w:marTop w:val="100"/>
          <w:marBottom w:val="0"/>
          <w:divBdr>
            <w:top w:val="none" w:sz="0" w:space="0" w:color="auto"/>
            <w:left w:val="none" w:sz="0" w:space="0" w:color="auto"/>
            <w:bottom w:val="none" w:sz="0" w:space="0" w:color="auto"/>
            <w:right w:val="none" w:sz="0" w:space="0" w:color="auto"/>
          </w:divBdr>
        </w:div>
        <w:div w:id="2065177867">
          <w:marLeft w:val="1080"/>
          <w:marRight w:val="0"/>
          <w:marTop w:val="100"/>
          <w:marBottom w:val="0"/>
          <w:divBdr>
            <w:top w:val="none" w:sz="0" w:space="0" w:color="auto"/>
            <w:left w:val="none" w:sz="0" w:space="0" w:color="auto"/>
            <w:bottom w:val="none" w:sz="0" w:space="0" w:color="auto"/>
            <w:right w:val="none" w:sz="0" w:space="0" w:color="auto"/>
          </w:divBdr>
        </w:div>
        <w:div w:id="1173183147">
          <w:marLeft w:val="360"/>
          <w:marRight w:val="0"/>
          <w:marTop w:val="200"/>
          <w:marBottom w:val="0"/>
          <w:divBdr>
            <w:top w:val="none" w:sz="0" w:space="0" w:color="auto"/>
            <w:left w:val="none" w:sz="0" w:space="0" w:color="auto"/>
            <w:bottom w:val="none" w:sz="0" w:space="0" w:color="auto"/>
            <w:right w:val="none" w:sz="0" w:space="0" w:color="auto"/>
          </w:divBdr>
        </w:div>
        <w:div w:id="1131510193">
          <w:marLeft w:val="360"/>
          <w:marRight w:val="0"/>
          <w:marTop w:val="200"/>
          <w:marBottom w:val="0"/>
          <w:divBdr>
            <w:top w:val="none" w:sz="0" w:space="0" w:color="auto"/>
            <w:left w:val="none" w:sz="0" w:space="0" w:color="auto"/>
            <w:bottom w:val="none" w:sz="0" w:space="0" w:color="auto"/>
            <w:right w:val="none" w:sz="0" w:space="0" w:color="auto"/>
          </w:divBdr>
        </w:div>
        <w:div w:id="753209468">
          <w:marLeft w:val="1080"/>
          <w:marRight w:val="0"/>
          <w:marTop w:val="100"/>
          <w:marBottom w:val="0"/>
          <w:divBdr>
            <w:top w:val="none" w:sz="0" w:space="0" w:color="auto"/>
            <w:left w:val="none" w:sz="0" w:space="0" w:color="auto"/>
            <w:bottom w:val="none" w:sz="0" w:space="0" w:color="auto"/>
            <w:right w:val="none" w:sz="0" w:space="0" w:color="auto"/>
          </w:divBdr>
        </w:div>
        <w:div w:id="1974678164">
          <w:marLeft w:val="1080"/>
          <w:marRight w:val="0"/>
          <w:marTop w:val="100"/>
          <w:marBottom w:val="0"/>
          <w:divBdr>
            <w:top w:val="none" w:sz="0" w:space="0" w:color="auto"/>
            <w:left w:val="none" w:sz="0" w:space="0" w:color="auto"/>
            <w:bottom w:val="none" w:sz="0" w:space="0" w:color="auto"/>
            <w:right w:val="none" w:sz="0" w:space="0" w:color="auto"/>
          </w:divBdr>
        </w:div>
        <w:div w:id="441072115">
          <w:marLeft w:val="1080"/>
          <w:marRight w:val="0"/>
          <w:marTop w:val="100"/>
          <w:marBottom w:val="0"/>
          <w:divBdr>
            <w:top w:val="none" w:sz="0" w:space="0" w:color="auto"/>
            <w:left w:val="none" w:sz="0" w:space="0" w:color="auto"/>
            <w:bottom w:val="none" w:sz="0" w:space="0" w:color="auto"/>
            <w:right w:val="none" w:sz="0" w:space="0" w:color="auto"/>
          </w:divBdr>
        </w:div>
        <w:div w:id="1587032219">
          <w:marLeft w:val="360"/>
          <w:marRight w:val="0"/>
          <w:marTop w:val="200"/>
          <w:marBottom w:val="0"/>
          <w:divBdr>
            <w:top w:val="none" w:sz="0" w:space="0" w:color="auto"/>
            <w:left w:val="none" w:sz="0" w:space="0" w:color="auto"/>
            <w:bottom w:val="none" w:sz="0" w:space="0" w:color="auto"/>
            <w:right w:val="none" w:sz="0" w:space="0" w:color="auto"/>
          </w:divBdr>
        </w:div>
        <w:div w:id="609432823">
          <w:marLeft w:val="1800"/>
          <w:marRight w:val="0"/>
          <w:marTop w:val="100"/>
          <w:marBottom w:val="0"/>
          <w:divBdr>
            <w:top w:val="none" w:sz="0" w:space="0" w:color="auto"/>
            <w:left w:val="none" w:sz="0" w:space="0" w:color="auto"/>
            <w:bottom w:val="none" w:sz="0" w:space="0" w:color="auto"/>
            <w:right w:val="none" w:sz="0" w:space="0" w:color="auto"/>
          </w:divBdr>
        </w:div>
        <w:div w:id="1216816349">
          <w:marLeft w:val="1800"/>
          <w:marRight w:val="0"/>
          <w:marTop w:val="100"/>
          <w:marBottom w:val="0"/>
          <w:divBdr>
            <w:top w:val="none" w:sz="0" w:space="0" w:color="auto"/>
            <w:left w:val="none" w:sz="0" w:space="0" w:color="auto"/>
            <w:bottom w:val="none" w:sz="0" w:space="0" w:color="auto"/>
            <w:right w:val="none" w:sz="0" w:space="0" w:color="auto"/>
          </w:divBdr>
        </w:div>
      </w:divsChild>
    </w:div>
    <w:div w:id="1004624455">
      <w:bodyDiv w:val="1"/>
      <w:marLeft w:val="0"/>
      <w:marRight w:val="0"/>
      <w:marTop w:val="0"/>
      <w:marBottom w:val="0"/>
      <w:divBdr>
        <w:top w:val="none" w:sz="0" w:space="0" w:color="auto"/>
        <w:left w:val="none" w:sz="0" w:space="0" w:color="auto"/>
        <w:bottom w:val="none" w:sz="0" w:space="0" w:color="auto"/>
        <w:right w:val="none" w:sz="0" w:space="0" w:color="auto"/>
      </w:divBdr>
      <w:divsChild>
        <w:div w:id="41102006">
          <w:marLeft w:val="547"/>
          <w:marRight w:val="0"/>
          <w:marTop w:val="134"/>
          <w:marBottom w:val="0"/>
          <w:divBdr>
            <w:top w:val="none" w:sz="0" w:space="0" w:color="auto"/>
            <w:left w:val="none" w:sz="0" w:space="0" w:color="auto"/>
            <w:bottom w:val="none" w:sz="0" w:space="0" w:color="auto"/>
            <w:right w:val="none" w:sz="0" w:space="0" w:color="auto"/>
          </w:divBdr>
        </w:div>
        <w:div w:id="1234849221">
          <w:marLeft w:val="547"/>
          <w:marRight w:val="0"/>
          <w:marTop w:val="134"/>
          <w:marBottom w:val="0"/>
          <w:divBdr>
            <w:top w:val="none" w:sz="0" w:space="0" w:color="auto"/>
            <w:left w:val="none" w:sz="0" w:space="0" w:color="auto"/>
            <w:bottom w:val="none" w:sz="0" w:space="0" w:color="auto"/>
            <w:right w:val="none" w:sz="0" w:space="0" w:color="auto"/>
          </w:divBdr>
        </w:div>
        <w:div w:id="1426463737">
          <w:marLeft w:val="1166"/>
          <w:marRight w:val="0"/>
          <w:marTop w:val="115"/>
          <w:marBottom w:val="0"/>
          <w:divBdr>
            <w:top w:val="none" w:sz="0" w:space="0" w:color="auto"/>
            <w:left w:val="none" w:sz="0" w:space="0" w:color="auto"/>
            <w:bottom w:val="none" w:sz="0" w:space="0" w:color="auto"/>
            <w:right w:val="none" w:sz="0" w:space="0" w:color="auto"/>
          </w:divBdr>
        </w:div>
      </w:divsChild>
    </w:div>
    <w:div w:id="1163543465">
      <w:bodyDiv w:val="1"/>
      <w:marLeft w:val="0"/>
      <w:marRight w:val="0"/>
      <w:marTop w:val="0"/>
      <w:marBottom w:val="0"/>
      <w:divBdr>
        <w:top w:val="none" w:sz="0" w:space="0" w:color="auto"/>
        <w:left w:val="none" w:sz="0" w:space="0" w:color="auto"/>
        <w:bottom w:val="none" w:sz="0" w:space="0" w:color="auto"/>
        <w:right w:val="none" w:sz="0" w:space="0" w:color="auto"/>
      </w:divBdr>
      <w:divsChild>
        <w:div w:id="466513929">
          <w:marLeft w:val="547"/>
          <w:marRight w:val="0"/>
          <w:marTop w:val="134"/>
          <w:marBottom w:val="0"/>
          <w:divBdr>
            <w:top w:val="none" w:sz="0" w:space="0" w:color="auto"/>
            <w:left w:val="none" w:sz="0" w:space="0" w:color="auto"/>
            <w:bottom w:val="none" w:sz="0" w:space="0" w:color="auto"/>
            <w:right w:val="none" w:sz="0" w:space="0" w:color="auto"/>
          </w:divBdr>
        </w:div>
      </w:divsChild>
    </w:div>
    <w:div w:id="1284649979">
      <w:bodyDiv w:val="1"/>
      <w:marLeft w:val="0"/>
      <w:marRight w:val="0"/>
      <w:marTop w:val="0"/>
      <w:marBottom w:val="0"/>
      <w:divBdr>
        <w:top w:val="none" w:sz="0" w:space="0" w:color="auto"/>
        <w:left w:val="none" w:sz="0" w:space="0" w:color="auto"/>
        <w:bottom w:val="none" w:sz="0" w:space="0" w:color="auto"/>
        <w:right w:val="none" w:sz="0" w:space="0" w:color="auto"/>
      </w:divBdr>
      <w:divsChild>
        <w:div w:id="63334459">
          <w:marLeft w:val="1800"/>
          <w:marRight w:val="0"/>
          <w:marTop w:val="82"/>
          <w:marBottom w:val="0"/>
          <w:divBdr>
            <w:top w:val="none" w:sz="0" w:space="0" w:color="auto"/>
            <w:left w:val="none" w:sz="0" w:space="0" w:color="auto"/>
            <w:bottom w:val="none" w:sz="0" w:space="0" w:color="auto"/>
            <w:right w:val="none" w:sz="0" w:space="0" w:color="auto"/>
          </w:divBdr>
        </w:div>
        <w:div w:id="190340618">
          <w:marLeft w:val="1166"/>
          <w:marRight w:val="0"/>
          <w:marTop w:val="106"/>
          <w:marBottom w:val="0"/>
          <w:divBdr>
            <w:top w:val="none" w:sz="0" w:space="0" w:color="auto"/>
            <w:left w:val="none" w:sz="0" w:space="0" w:color="auto"/>
            <w:bottom w:val="none" w:sz="0" w:space="0" w:color="auto"/>
            <w:right w:val="none" w:sz="0" w:space="0" w:color="auto"/>
          </w:divBdr>
        </w:div>
        <w:div w:id="536506690">
          <w:marLeft w:val="1800"/>
          <w:marRight w:val="0"/>
          <w:marTop w:val="82"/>
          <w:marBottom w:val="0"/>
          <w:divBdr>
            <w:top w:val="none" w:sz="0" w:space="0" w:color="auto"/>
            <w:left w:val="none" w:sz="0" w:space="0" w:color="auto"/>
            <w:bottom w:val="none" w:sz="0" w:space="0" w:color="auto"/>
            <w:right w:val="none" w:sz="0" w:space="0" w:color="auto"/>
          </w:divBdr>
        </w:div>
        <w:div w:id="659582760">
          <w:marLeft w:val="547"/>
          <w:marRight w:val="0"/>
          <w:marTop w:val="125"/>
          <w:marBottom w:val="0"/>
          <w:divBdr>
            <w:top w:val="none" w:sz="0" w:space="0" w:color="auto"/>
            <w:left w:val="none" w:sz="0" w:space="0" w:color="auto"/>
            <w:bottom w:val="none" w:sz="0" w:space="0" w:color="auto"/>
            <w:right w:val="none" w:sz="0" w:space="0" w:color="auto"/>
          </w:divBdr>
        </w:div>
        <w:div w:id="904030852">
          <w:marLeft w:val="1166"/>
          <w:marRight w:val="0"/>
          <w:marTop w:val="106"/>
          <w:marBottom w:val="0"/>
          <w:divBdr>
            <w:top w:val="none" w:sz="0" w:space="0" w:color="auto"/>
            <w:left w:val="none" w:sz="0" w:space="0" w:color="auto"/>
            <w:bottom w:val="none" w:sz="0" w:space="0" w:color="auto"/>
            <w:right w:val="none" w:sz="0" w:space="0" w:color="auto"/>
          </w:divBdr>
        </w:div>
        <w:div w:id="1540774494">
          <w:marLeft w:val="547"/>
          <w:marRight w:val="0"/>
          <w:marTop w:val="125"/>
          <w:marBottom w:val="0"/>
          <w:divBdr>
            <w:top w:val="none" w:sz="0" w:space="0" w:color="auto"/>
            <w:left w:val="none" w:sz="0" w:space="0" w:color="auto"/>
            <w:bottom w:val="none" w:sz="0" w:space="0" w:color="auto"/>
            <w:right w:val="none" w:sz="0" w:space="0" w:color="auto"/>
          </w:divBdr>
        </w:div>
        <w:div w:id="1597324831">
          <w:marLeft w:val="1800"/>
          <w:marRight w:val="0"/>
          <w:marTop w:val="82"/>
          <w:marBottom w:val="0"/>
          <w:divBdr>
            <w:top w:val="none" w:sz="0" w:space="0" w:color="auto"/>
            <w:left w:val="none" w:sz="0" w:space="0" w:color="auto"/>
            <w:bottom w:val="none" w:sz="0" w:space="0" w:color="auto"/>
            <w:right w:val="none" w:sz="0" w:space="0" w:color="auto"/>
          </w:divBdr>
        </w:div>
      </w:divsChild>
    </w:div>
    <w:div w:id="1323385591">
      <w:bodyDiv w:val="1"/>
      <w:marLeft w:val="0"/>
      <w:marRight w:val="0"/>
      <w:marTop w:val="0"/>
      <w:marBottom w:val="0"/>
      <w:divBdr>
        <w:top w:val="none" w:sz="0" w:space="0" w:color="auto"/>
        <w:left w:val="none" w:sz="0" w:space="0" w:color="auto"/>
        <w:bottom w:val="none" w:sz="0" w:space="0" w:color="auto"/>
        <w:right w:val="none" w:sz="0" w:space="0" w:color="auto"/>
      </w:divBdr>
      <w:divsChild>
        <w:div w:id="1832721278">
          <w:marLeft w:val="547"/>
          <w:marRight w:val="0"/>
          <w:marTop w:val="130"/>
          <w:marBottom w:val="0"/>
          <w:divBdr>
            <w:top w:val="none" w:sz="0" w:space="0" w:color="auto"/>
            <w:left w:val="none" w:sz="0" w:space="0" w:color="auto"/>
            <w:bottom w:val="none" w:sz="0" w:space="0" w:color="auto"/>
            <w:right w:val="none" w:sz="0" w:space="0" w:color="auto"/>
          </w:divBdr>
        </w:div>
      </w:divsChild>
    </w:div>
    <w:div w:id="1365012257">
      <w:bodyDiv w:val="1"/>
      <w:marLeft w:val="0"/>
      <w:marRight w:val="0"/>
      <w:marTop w:val="0"/>
      <w:marBottom w:val="0"/>
      <w:divBdr>
        <w:top w:val="none" w:sz="0" w:space="0" w:color="auto"/>
        <w:left w:val="none" w:sz="0" w:space="0" w:color="auto"/>
        <w:bottom w:val="none" w:sz="0" w:space="0" w:color="auto"/>
        <w:right w:val="none" w:sz="0" w:space="0" w:color="auto"/>
      </w:divBdr>
      <w:divsChild>
        <w:div w:id="1820223033">
          <w:marLeft w:val="360"/>
          <w:marRight w:val="0"/>
          <w:marTop w:val="200"/>
          <w:marBottom w:val="0"/>
          <w:divBdr>
            <w:top w:val="none" w:sz="0" w:space="0" w:color="auto"/>
            <w:left w:val="none" w:sz="0" w:space="0" w:color="auto"/>
            <w:bottom w:val="none" w:sz="0" w:space="0" w:color="auto"/>
            <w:right w:val="none" w:sz="0" w:space="0" w:color="auto"/>
          </w:divBdr>
        </w:div>
        <w:div w:id="1405487080">
          <w:marLeft w:val="1080"/>
          <w:marRight w:val="0"/>
          <w:marTop w:val="100"/>
          <w:marBottom w:val="0"/>
          <w:divBdr>
            <w:top w:val="none" w:sz="0" w:space="0" w:color="auto"/>
            <w:left w:val="none" w:sz="0" w:space="0" w:color="auto"/>
            <w:bottom w:val="none" w:sz="0" w:space="0" w:color="auto"/>
            <w:right w:val="none" w:sz="0" w:space="0" w:color="auto"/>
          </w:divBdr>
        </w:div>
        <w:div w:id="255023636">
          <w:marLeft w:val="1080"/>
          <w:marRight w:val="0"/>
          <w:marTop w:val="100"/>
          <w:marBottom w:val="0"/>
          <w:divBdr>
            <w:top w:val="none" w:sz="0" w:space="0" w:color="auto"/>
            <w:left w:val="none" w:sz="0" w:space="0" w:color="auto"/>
            <w:bottom w:val="none" w:sz="0" w:space="0" w:color="auto"/>
            <w:right w:val="none" w:sz="0" w:space="0" w:color="auto"/>
          </w:divBdr>
        </w:div>
        <w:div w:id="385764586">
          <w:marLeft w:val="360"/>
          <w:marRight w:val="0"/>
          <w:marTop w:val="200"/>
          <w:marBottom w:val="0"/>
          <w:divBdr>
            <w:top w:val="none" w:sz="0" w:space="0" w:color="auto"/>
            <w:left w:val="none" w:sz="0" w:space="0" w:color="auto"/>
            <w:bottom w:val="none" w:sz="0" w:space="0" w:color="auto"/>
            <w:right w:val="none" w:sz="0" w:space="0" w:color="auto"/>
          </w:divBdr>
        </w:div>
        <w:div w:id="948505627">
          <w:marLeft w:val="360"/>
          <w:marRight w:val="0"/>
          <w:marTop w:val="200"/>
          <w:marBottom w:val="0"/>
          <w:divBdr>
            <w:top w:val="none" w:sz="0" w:space="0" w:color="auto"/>
            <w:left w:val="none" w:sz="0" w:space="0" w:color="auto"/>
            <w:bottom w:val="none" w:sz="0" w:space="0" w:color="auto"/>
            <w:right w:val="none" w:sz="0" w:space="0" w:color="auto"/>
          </w:divBdr>
        </w:div>
        <w:div w:id="1557471427">
          <w:marLeft w:val="1080"/>
          <w:marRight w:val="0"/>
          <w:marTop w:val="100"/>
          <w:marBottom w:val="0"/>
          <w:divBdr>
            <w:top w:val="none" w:sz="0" w:space="0" w:color="auto"/>
            <w:left w:val="none" w:sz="0" w:space="0" w:color="auto"/>
            <w:bottom w:val="none" w:sz="0" w:space="0" w:color="auto"/>
            <w:right w:val="none" w:sz="0" w:space="0" w:color="auto"/>
          </w:divBdr>
        </w:div>
        <w:div w:id="724062653">
          <w:marLeft w:val="1080"/>
          <w:marRight w:val="0"/>
          <w:marTop w:val="100"/>
          <w:marBottom w:val="0"/>
          <w:divBdr>
            <w:top w:val="none" w:sz="0" w:space="0" w:color="auto"/>
            <w:left w:val="none" w:sz="0" w:space="0" w:color="auto"/>
            <w:bottom w:val="none" w:sz="0" w:space="0" w:color="auto"/>
            <w:right w:val="none" w:sz="0" w:space="0" w:color="auto"/>
          </w:divBdr>
        </w:div>
        <w:div w:id="1298796987">
          <w:marLeft w:val="1080"/>
          <w:marRight w:val="0"/>
          <w:marTop w:val="100"/>
          <w:marBottom w:val="0"/>
          <w:divBdr>
            <w:top w:val="none" w:sz="0" w:space="0" w:color="auto"/>
            <w:left w:val="none" w:sz="0" w:space="0" w:color="auto"/>
            <w:bottom w:val="none" w:sz="0" w:space="0" w:color="auto"/>
            <w:right w:val="none" w:sz="0" w:space="0" w:color="auto"/>
          </w:divBdr>
        </w:div>
        <w:div w:id="1261646455">
          <w:marLeft w:val="360"/>
          <w:marRight w:val="0"/>
          <w:marTop w:val="200"/>
          <w:marBottom w:val="0"/>
          <w:divBdr>
            <w:top w:val="none" w:sz="0" w:space="0" w:color="auto"/>
            <w:left w:val="none" w:sz="0" w:space="0" w:color="auto"/>
            <w:bottom w:val="none" w:sz="0" w:space="0" w:color="auto"/>
            <w:right w:val="none" w:sz="0" w:space="0" w:color="auto"/>
          </w:divBdr>
        </w:div>
        <w:div w:id="1062799131">
          <w:marLeft w:val="1800"/>
          <w:marRight w:val="0"/>
          <w:marTop w:val="100"/>
          <w:marBottom w:val="0"/>
          <w:divBdr>
            <w:top w:val="none" w:sz="0" w:space="0" w:color="auto"/>
            <w:left w:val="none" w:sz="0" w:space="0" w:color="auto"/>
            <w:bottom w:val="none" w:sz="0" w:space="0" w:color="auto"/>
            <w:right w:val="none" w:sz="0" w:space="0" w:color="auto"/>
          </w:divBdr>
        </w:div>
        <w:div w:id="1996300122">
          <w:marLeft w:val="1800"/>
          <w:marRight w:val="0"/>
          <w:marTop w:val="100"/>
          <w:marBottom w:val="0"/>
          <w:divBdr>
            <w:top w:val="none" w:sz="0" w:space="0" w:color="auto"/>
            <w:left w:val="none" w:sz="0" w:space="0" w:color="auto"/>
            <w:bottom w:val="none" w:sz="0" w:space="0" w:color="auto"/>
            <w:right w:val="none" w:sz="0" w:space="0" w:color="auto"/>
          </w:divBdr>
        </w:div>
      </w:divsChild>
    </w:div>
    <w:div w:id="1496067899">
      <w:bodyDiv w:val="1"/>
      <w:marLeft w:val="0"/>
      <w:marRight w:val="0"/>
      <w:marTop w:val="0"/>
      <w:marBottom w:val="0"/>
      <w:divBdr>
        <w:top w:val="none" w:sz="0" w:space="0" w:color="auto"/>
        <w:left w:val="none" w:sz="0" w:space="0" w:color="auto"/>
        <w:bottom w:val="none" w:sz="0" w:space="0" w:color="auto"/>
        <w:right w:val="none" w:sz="0" w:space="0" w:color="auto"/>
      </w:divBdr>
      <w:divsChild>
        <w:div w:id="386415989">
          <w:marLeft w:val="547"/>
          <w:marRight w:val="0"/>
          <w:marTop w:val="125"/>
          <w:marBottom w:val="0"/>
          <w:divBdr>
            <w:top w:val="none" w:sz="0" w:space="0" w:color="auto"/>
            <w:left w:val="none" w:sz="0" w:space="0" w:color="auto"/>
            <w:bottom w:val="none" w:sz="0" w:space="0" w:color="auto"/>
            <w:right w:val="none" w:sz="0" w:space="0" w:color="auto"/>
          </w:divBdr>
        </w:div>
      </w:divsChild>
    </w:div>
    <w:div w:id="1498882302">
      <w:bodyDiv w:val="1"/>
      <w:marLeft w:val="0"/>
      <w:marRight w:val="0"/>
      <w:marTop w:val="0"/>
      <w:marBottom w:val="0"/>
      <w:divBdr>
        <w:top w:val="none" w:sz="0" w:space="0" w:color="auto"/>
        <w:left w:val="none" w:sz="0" w:space="0" w:color="auto"/>
        <w:bottom w:val="none" w:sz="0" w:space="0" w:color="auto"/>
        <w:right w:val="none" w:sz="0" w:space="0" w:color="auto"/>
      </w:divBdr>
      <w:divsChild>
        <w:div w:id="34349741">
          <w:marLeft w:val="1800"/>
          <w:marRight w:val="0"/>
          <w:marTop w:val="82"/>
          <w:marBottom w:val="0"/>
          <w:divBdr>
            <w:top w:val="none" w:sz="0" w:space="0" w:color="auto"/>
            <w:left w:val="none" w:sz="0" w:space="0" w:color="auto"/>
            <w:bottom w:val="none" w:sz="0" w:space="0" w:color="auto"/>
            <w:right w:val="none" w:sz="0" w:space="0" w:color="auto"/>
          </w:divBdr>
        </w:div>
        <w:div w:id="742339720">
          <w:marLeft w:val="547"/>
          <w:marRight w:val="0"/>
          <w:marTop w:val="125"/>
          <w:marBottom w:val="0"/>
          <w:divBdr>
            <w:top w:val="none" w:sz="0" w:space="0" w:color="auto"/>
            <w:left w:val="none" w:sz="0" w:space="0" w:color="auto"/>
            <w:bottom w:val="none" w:sz="0" w:space="0" w:color="auto"/>
            <w:right w:val="none" w:sz="0" w:space="0" w:color="auto"/>
          </w:divBdr>
        </w:div>
        <w:div w:id="867446073">
          <w:marLeft w:val="1800"/>
          <w:marRight w:val="0"/>
          <w:marTop w:val="82"/>
          <w:marBottom w:val="0"/>
          <w:divBdr>
            <w:top w:val="none" w:sz="0" w:space="0" w:color="auto"/>
            <w:left w:val="none" w:sz="0" w:space="0" w:color="auto"/>
            <w:bottom w:val="none" w:sz="0" w:space="0" w:color="auto"/>
            <w:right w:val="none" w:sz="0" w:space="0" w:color="auto"/>
          </w:divBdr>
        </w:div>
        <w:div w:id="1667242392">
          <w:marLeft w:val="1166"/>
          <w:marRight w:val="0"/>
          <w:marTop w:val="106"/>
          <w:marBottom w:val="0"/>
          <w:divBdr>
            <w:top w:val="none" w:sz="0" w:space="0" w:color="auto"/>
            <w:left w:val="none" w:sz="0" w:space="0" w:color="auto"/>
            <w:bottom w:val="none" w:sz="0" w:space="0" w:color="auto"/>
            <w:right w:val="none" w:sz="0" w:space="0" w:color="auto"/>
          </w:divBdr>
        </w:div>
        <w:div w:id="1718551765">
          <w:marLeft w:val="1800"/>
          <w:marRight w:val="0"/>
          <w:marTop w:val="82"/>
          <w:marBottom w:val="0"/>
          <w:divBdr>
            <w:top w:val="none" w:sz="0" w:space="0" w:color="auto"/>
            <w:left w:val="none" w:sz="0" w:space="0" w:color="auto"/>
            <w:bottom w:val="none" w:sz="0" w:space="0" w:color="auto"/>
            <w:right w:val="none" w:sz="0" w:space="0" w:color="auto"/>
          </w:divBdr>
        </w:div>
      </w:divsChild>
    </w:div>
    <w:div w:id="1657412545">
      <w:bodyDiv w:val="1"/>
      <w:marLeft w:val="0"/>
      <w:marRight w:val="0"/>
      <w:marTop w:val="0"/>
      <w:marBottom w:val="0"/>
      <w:divBdr>
        <w:top w:val="none" w:sz="0" w:space="0" w:color="auto"/>
        <w:left w:val="none" w:sz="0" w:space="0" w:color="auto"/>
        <w:bottom w:val="none" w:sz="0" w:space="0" w:color="auto"/>
        <w:right w:val="none" w:sz="0" w:space="0" w:color="auto"/>
      </w:divBdr>
      <w:divsChild>
        <w:div w:id="26151529">
          <w:marLeft w:val="1800"/>
          <w:marRight w:val="0"/>
          <w:marTop w:val="96"/>
          <w:marBottom w:val="0"/>
          <w:divBdr>
            <w:top w:val="none" w:sz="0" w:space="0" w:color="auto"/>
            <w:left w:val="none" w:sz="0" w:space="0" w:color="auto"/>
            <w:bottom w:val="none" w:sz="0" w:space="0" w:color="auto"/>
            <w:right w:val="none" w:sz="0" w:space="0" w:color="auto"/>
          </w:divBdr>
        </w:div>
        <w:div w:id="29839149">
          <w:marLeft w:val="1166"/>
          <w:marRight w:val="0"/>
          <w:marTop w:val="115"/>
          <w:marBottom w:val="0"/>
          <w:divBdr>
            <w:top w:val="none" w:sz="0" w:space="0" w:color="auto"/>
            <w:left w:val="none" w:sz="0" w:space="0" w:color="auto"/>
            <w:bottom w:val="none" w:sz="0" w:space="0" w:color="auto"/>
            <w:right w:val="none" w:sz="0" w:space="0" w:color="auto"/>
          </w:divBdr>
        </w:div>
        <w:div w:id="1133986072">
          <w:marLeft w:val="1800"/>
          <w:marRight w:val="0"/>
          <w:marTop w:val="96"/>
          <w:marBottom w:val="0"/>
          <w:divBdr>
            <w:top w:val="none" w:sz="0" w:space="0" w:color="auto"/>
            <w:left w:val="none" w:sz="0" w:space="0" w:color="auto"/>
            <w:bottom w:val="none" w:sz="0" w:space="0" w:color="auto"/>
            <w:right w:val="none" w:sz="0" w:space="0" w:color="auto"/>
          </w:divBdr>
        </w:div>
        <w:div w:id="1411387507">
          <w:marLeft w:val="1166"/>
          <w:marRight w:val="0"/>
          <w:marTop w:val="115"/>
          <w:marBottom w:val="0"/>
          <w:divBdr>
            <w:top w:val="none" w:sz="0" w:space="0" w:color="auto"/>
            <w:left w:val="none" w:sz="0" w:space="0" w:color="auto"/>
            <w:bottom w:val="none" w:sz="0" w:space="0" w:color="auto"/>
            <w:right w:val="none" w:sz="0" w:space="0" w:color="auto"/>
          </w:divBdr>
        </w:div>
        <w:div w:id="1915698190">
          <w:marLeft w:val="1800"/>
          <w:marRight w:val="0"/>
          <w:marTop w:val="96"/>
          <w:marBottom w:val="0"/>
          <w:divBdr>
            <w:top w:val="none" w:sz="0" w:space="0" w:color="auto"/>
            <w:left w:val="none" w:sz="0" w:space="0" w:color="auto"/>
            <w:bottom w:val="none" w:sz="0" w:space="0" w:color="auto"/>
            <w:right w:val="none" w:sz="0" w:space="0" w:color="auto"/>
          </w:divBdr>
        </w:div>
        <w:div w:id="2140032890">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306</TotalTime>
  <Pages>3</Pages>
  <Words>949</Words>
  <Characters>5410</Characters>
  <Application>Microsoft Office Word</Application>
  <DocSecurity>0</DocSecurity>
  <Lines>45</Lines>
  <Paragraphs>12</Paragraphs>
  <ScaleCrop>false</ScaleCrop>
  <Company/>
  <LinksUpToDate>false</LinksUpToDate>
  <CharactersWithSpaces>6347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12</cp:revision>
  <dcterms:created xsi:type="dcterms:W3CDTF">2020-12-24T02:21:00Z</dcterms:created>
  <dcterms:modified xsi:type="dcterms:W3CDTF">2021-04-02T12:02:00Z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f7cabfb0733453eaf70eb531e17835e">
    <vt:lpwstr>CWMLDzLn9zwCH82TvM83hcp/HEcWoZuqOTDxD3Hv6Ilt4mPMRGJgFvFFWmmsNOIkRPGFM3UKCPVsIRDdQxiidMGgA==</vt:lpwstr>
  </property>
</Properties>
</file>